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宋体" w:eastAsia="仿宋_GB2312"/>
          <w:color w:val="000000"/>
          <w:sz w:val="36"/>
          <w:szCs w:val="36"/>
        </w:rPr>
      </w:pPr>
      <w:r>
        <w:rPr>
          <w:rFonts w:hint="eastAsia" w:ascii="仿宋_GB2312" w:eastAsia="仿宋_GB2312" w:cs="仿宋_GB2312"/>
          <w:color w:val="000000"/>
          <w:sz w:val="32"/>
          <w:szCs w:val="32"/>
        </w:rPr>
        <w:t>附件</w:t>
      </w:r>
      <w:r>
        <w:rPr>
          <w:rFonts w:hint="eastAsia" w:ascii="仿宋_GB2312" w:eastAsia="仿宋_GB2312" w:cs="仿宋_GB2312"/>
          <w:color w:val="000000"/>
          <w:sz w:val="32"/>
          <w:szCs w:val="32"/>
          <w:lang w:val="en-US" w:eastAsia="zh-CN"/>
        </w:rPr>
        <w:t>3</w:t>
      </w:r>
      <w:bookmarkStart w:id="3" w:name="_GoBack"/>
      <w:bookmarkEnd w:id="3"/>
      <w:r>
        <w:rPr>
          <w:rFonts w:hint="eastAsia" w:ascii="仿宋_GB2312" w:eastAsia="仿宋_GB2312" w:cs="仿宋_GB2312"/>
          <w:color w:val="000000"/>
          <w:sz w:val="32"/>
          <w:szCs w:val="32"/>
        </w:rPr>
        <w:t>：</w:t>
      </w:r>
    </w:p>
    <w:p>
      <w:pPr>
        <w:snapToGrid w:val="0"/>
        <w:spacing w:line="400" w:lineRule="exact"/>
        <w:rPr>
          <w:rFonts w:ascii="黑体" w:hAnsi="宋体" w:eastAsia="黑体"/>
          <w:sz w:val="36"/>
          <w:szCs w:val="36"/>
        </w:rPr>
      </w:pPr>
    </w:p>
    <w:p>
      <w:pPr>
        <w:snapToGrid w:val="0"/>
        <w:spacing w:beforeLines="100" w:line="400" w:lineRule="exact"/>
        <w:jc w:val="center"/>
        <w:rPr>
          <w:rFonts w:ascii="华文中宋" w:hAnsi="华文中宋" w:eastAsia="华文中宋"/>
          <w:spacing w:val="-20"/>
          <w:sz w:val="44"/>
          <w:szCs w:val="44"/>
        </w:rPr>
      </w:pPr>
      <w:bookmarkStart w:id="0" w:name="_Hlk76494012"/>
      <w:r>
        <w:rPr>
          <w:rFonts w:hint="eastAsia" w:ascii="华文中宋" w:hAnsi="华文中宋" w:eastAsia="华文中宋" w:cs="华文中宋"/>
          <w:spacing w:val="-20"/>
          <w:sz w:val="44"/>
          <w:szCs w:val="44"/>
        </w:rPr>
        <w:t>建</w:t>
      </w:r>
      <w:bookmarkStart w:id="1" w:name="_Hlk76494041"/>
      <w:r>
        <w:rPr>
          <w:rFonts w:hint="eastAsia" w:ascii="华文中宋" w:hAnsi="华文中宋" w:eastAsia="华文中宋" w:cs="华文中宋"/>
          <w:spacing w:val="-20"/>
          <w:sz w:val="44"/>
          <w:szCs w:val="44"/>
        </w:rPr>
        <w:t>筑施工机械设备（租赁）企业信用评价指标</w:t>
      </w:r>
    </w:p>
    <w:p>
      <w:pPr>
        <w:snapToGrid w:val="0"/>
        <w:spacing w:afterLines="50" w:line="400" w:lineRule="exact"/>
        <w:jc w:val="center"/>
        <w:rPr>
          <w:rFonts w:ascii="仿宋_GB2312" w:hAnsi="宋体" w:eastAsia="仿宋_GB2312"/>
          <w:b/>
          <w:bCs/>
          <w:sz w:val="30"/>
          <w:szCs w:val="30"/>
        </w:rPr>
      </w:pPr>
    </w:p>
    <w:tbl>
      <w:tblPr>
        <w:tblStyle w:val="5"/>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55"/>
        <w:gridCol w:w="1953"/>
        <w:gridCol w:w="807"/>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31"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评价内容</w:t>
            </w:r>
          </w:p>
        </w:tc>
        <w:tc>
          <w:tcPr>
            <w:tcW w:w="1755"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主要评价</w:t>
            </w:r>
          </w:p>
          <w:p>
            <w:pPr>
              <w:jc w:val="center"/>
              <w:rPr>
                <w:rFonts w:ascii="黑体" w:hAnsi="黑体" w:eastAsia="黑体"/>
                <w:color w:val="000000"/>
                <w:sz w:val="24"/>
                <w:szCs w:val="24"/>
              </w:rPr>
            </w:pPr>
            <w:r>
              <w:rPr>
                <w:rFonts w:hint="eastAsia" w:ascii="黑体" w:hAnsi="黑体" w:eastAsia="黑体" w:cs="黑体"/>
                <w:color w:val="000000"/>
                <w:sz w:val="24"/>
                <w:szCs w:val="24"/>
              </w:rPr>
              <w:t>指</w:t>
            </w:r>
            <w:r>
              <w:rPr>
                <w:rFonts w:ascii="黑体" w:hAnsi="黑体" w:eastAsia="黑体" w:cs="黑体"/>
                <w:color w:val="000000"/>
                <w:sz w:val="24"/>
                <w:szCs w:val="24"/>
              </w:rPr>
              <w:t xml:space="preserve">   </w:t>
            </w:r>
            <w:r>
              <w:rPr>
                <w:rFonts w:hint="eastAsia" w:ascii="黑体" w:hAnsi="黑体" w:eastAsia="黑体" w:cs="黑体"/>
                <w:color w:val="000000"/>
                <w:sz w:val="24"/>
                <w:szCs w:val="24"/>
              </w:rPr>
              <w:t>标</w:t>
            </w:r>
          </w:p>
        </w:tc>
        <w:tc>
          <w:tcPr>
            <w:tcW w:w="1953"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标</w:t>
            </w:r>
            <w:r>
              <w:rPr>
                <w:rFonts w:ascii="黑体" w:hAnsi="黑体" w:eastAsia="黑体" w:cs="黑体"/>
                <w:color w:val="000000"/>
                <w:sz w:val="24"/>
                <w:szCs w:val="24"/>
              </w:rPr>
              <w:t xml:space="preserve">     </w:t>
            </w:r>
            <w:r>
              <w:rPr>
                <w:rFonts w:hint="eastAsia" w:ascii="黑体" w:hAnsi="黑体" w:eastAsia="黑体" w:cs="黑体"/>
                <w:color w:val="000000"/>
                <w:sz w:val="24"/>
                <w:szCs w:val="24"/>
              </w:rPr>
              <w:t>准</w:t>
            </w:r>
          </w:p>
        </w:tc>
        <w:tc>
          <w:tcPr>
            <w:tcW w:w="807"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标准分</w:t>
            </w:r>
          </w:p>
        </w:tc>
        <w:tc>
          <w:tcPr>
            <w:tcW w:w="4908"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评</w:t>
            </w:r>
            <w:r>
              <w:rPr>
                <w:rFonts w:ascii="黑体" w:hAnsi="黑体" w:eastAsia="黑体" w:cs="黑体"/>
                <w:color w:val="000000"/>
                <w:sz w:val="24"/>
                <w:szCs w:val="24"/>
              </w:rPr>
              <w:t xml:space="preserve">   </w:t>
            </w:r>
            <w:r>
              <w:rPr>
                <w:rFonts w:hint="eastAsia" w:ascii="黑体" w:hAnsi="黑体" w:eastAsia="黑体" w:cs="黑体"/>
                <w:color w:val="000000"/>
                <w:sz w:val="24"/>
                <w:szCs w:val="24"/>
              </w:rPr>
              <w:t>分</w:t>
            </w:r>
            <w:r>
              <w:rPr>
                <w:rFonts w:ascii="黑体" w:hAnsi="黑体" w:eastAsia="黑体" w:cs="黑体"/>
                <w:color w:val="000000"/>
                <w:sz w:val="24"/>
                <w:szCs w:val="24"/>
              </w:rPr>
              <w:t xml:space="preserve">   </w:t>
            </w:r>
            <w:r>
              <w:rPr>
                <w:rFonts w:hint="eastAsia" w:ascii="黑体" w:hAnsi="黑体" w:eastAsia="黑体" w:cs="黑体"/>
                <w:color w:val="000000"/>
                <w:sz w:val="24"/>
                <w:szCs w:val="24"/>
              </w:rPr>
              <w:t>办</w:t>
            </w:r>
            <w:r>
              <w:rPr>
                <w:rFonts w:ascii="黑体" w:hAnsi="黑体" w:eastAsia="黑体" w:cs="黑体"/>
                <w:color w:val="000000"/>
                <w:sz w:val="24"/>
                <w:szCs w:val="24"/>
              </w:rPr>
              <w:t xml:space="preserve">   </w:t>
            </w:r>
            <w:r>
              <w:rPr>
                <w:rFonts w:hint="eastAsia" w:ascii="黑体" w:hAnsi="黑体" w:eastAsia="黑体" w:cs="黑体"/>
                <w:color w:val="000000"/>
                <w:sz w:val="24"/>
                <w:szCs w:val="24"/>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restart"/>
            <w:vAlign w:val="center"/>
          </w:tcPr>
          <w:p>
            <w:pPr>
              <w:jc w:val="center"/>
              <w:rPr>
                <w:rFonts w:ascii="宋体"/>
                <w:b/>
                <w:bCs/>
              </w:rPr>
            </w:pPr>
            <w:r>
              <w:rPr>
                <w:rFonts w:hint="eastAsia" w:ascii="宋体" w:hAnsi="宋体" w:cs="宋体"/>
                <w:b/>
                <w:bCs/>
              </w:rPr>
              <w:t>一、</w:t>
            </w:r>
          </w:p>
          <w:p>
            <w:pPr>
              <w:jc w:val="center"/>
              <w:rPr>
                <w:rFonts w:ascii="宋体"/>
                <w:b/>
                <w:bCs/>
              </w:rPr>
            </w:pPr>
            <w:r>
              <w:rPr>
                <w:rFonts w:hint="eastAsia" w:ascii="宋体" w:hAnsi="宋体" w:cs="宋体"/>
                <w:b/>
                <w:bCs/>
              </w:rPr>
              <w:t>基本素质</w:t>
            </w:r>
            <w:r>
              <w:rPr>
                <w:rFonts w:ascii="宋体" w:hAnsi="宋体" w:cs="宋体"/>
                <w:b/>
                <w:bCs/>
              </w:rPr>
              <w:t>15</w:t>
            </w:r>
            <w:r>
              <w:rPr>
                <w:rFonts w:hint="eastAsia" w:ascii="宋体" w:hAnsi="宋体" w:cs="宋体"/>
                <w:b/>
                <w:bCs/>
              </w:rPr>
              <w:t>分</w:t>
            </w:r>
          </w:p>
        </w:tc>
        <w:tc>
          <w:tcPr>
            <w:tcW w:w="1755" w:type="dxa"/>
            <w:vAlign w:val="center"/>
          </w:tcPr>
          <w:p>
            <w:pPr>
              <w:rPr>
                <w:rFonts w:ascii="宋体"/>
              </w:rPr>
            </w:pPr>
            <w:r>
              <w:rPr>
                <w:rFonts w:ascii="宋体" w:hAnsi="宋体" w:cs="宋体"/>
              </w:rPr>
              <w:t>1</w:t>
            </w:r>
            <w:r>
              <w:rPr>
                <w:rFonts w:hint="eastAsia" w:ascii="宋体" w:hAnsi="宋体" w:cs="宋体"/>
              </w:rPr>
              <w:t>、企业资质证书</w:t>
            </w:r>
          </w:p>
        </w:tc>
        <w:tc>
          <w:tcPr>
            <w:tcW w:w="1953" w:type="dxa"/>
            <w:vAlign w:val="center"/>
          </w:tcPr>
          <w:p>
            <w:pPr>
              <w:rPr>
                <w:rFonts w:ascii="宋体"/>
              </w:rPr>
            </w:pPr>
            <w:r>
              <w:rPr>
                <w:rFonts w:hint="eastAsia" w:ascii="宋体" w:hAnsi="宋体" w:cs="宋体"/>
              </w:rPr>
              <w:t>营业执照、相应资质证书</w:t>
            </w:r>
          </w:p>
        </w:tc>
        <w:tc>
          <w:tcPr>
            <w:tcW w:w="807" w:type="dxa"/>
            <w:vAlign w:val="center"/>
          </w:tcPr>
          <w:p>
            <w:pPr>
              <w:jc w:val="center"/>
              <w:rPr>
                <w:rFonts w:ascii="宋体"/>
                <w:strike/>
              </w:rPr>
            </w:pPr>
            <w:r>
              <w:rPr>
                <w:rFonts w:ascii="宋体" w:hAnsi="宋体" w:cs="宋体"/>
              </w:rPr>
              <w:t>3</w:t>
            </w:r>
            <w:r>
              <w:rPr>
                <w:rFonts w:hint="eastAsia" w:ascii="宋体" w:hAnsi="宋体" w:cs="宋体"/>
              </w:rPr>
              <w:t>分</w:t>
            </w:r>
          </w:p>
        </w:tc>
        <w:tc>
          <w:tcPr>
            <w:tcW w:w="4908" w:type="dxa"/>
            <w:vAlign w:val="center"/>
          </w:tcPr>
          <w:p>
            <w:pPr>
              <w:rPr>
                <w:rFonts w:ascii="宋体"/>
              </w:rPr>
            </w:pPr>
            <w:r>
              <w:rPr>
                <w:rFonts w:hint="eastAsia" w:ascii="宋体" w:hAnsi="宋体" w:cs="宋体"/>
              </w:rPr>
              <w:t>取得相应证书且在有效期内、近三年安全生产许可证连续取得无断档者得</w:t>
            </w:r>
            <w:r>
              <w:rPr>
                <w:rFonts w:ascii="宋体" w:hAnsi="宋体" w:cs="宋体"/>
              </w:rPr>
              <w:t>3</w:t>
            </w:r>
            <w:r>
              <w:rPr>
                <w:rFonts w:hint="eastAsia" w:ascii="宋体" w:hAnsi="宋体" w:cs="宋体"/>
              </w:rPr>
              <w:t>分；缺一项或近三年安全生产许可证未连续取得者不得分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731" w:type="dxa"/>
            <w:vMerge w:val="continue"/>
            <w:vAlign w:val="center"/>
          </w:tcPr>
          <w:p>
            <w:pPr>
              <w:jc w:val="center"/>
              <w:rPr>
                <w:rFonts w:ascii="宋体"/>
                <w:b/>
                <w:bCs/>
              </w:rPr>
            </w:pPr>
          </w:p>
        </w:tc>
        <w:tc>
          <w:tcPr>
            <w:tcW w:w="1755" w:type="dxa"/>
            <w:vAlign w:val="center"/>
          </w:tcPr>
          <w:p>
            <w:pPr>
              <w:rPr>
                <w:rFonts w:ascii="宋体"/>
              </w:rPr>
            </w:pPr>
            <w:r>
              <w:rPr>
                <w:rFonts w:ascii="宋体" w:hAnsi="宋体" w:cs="宋体"/>
              </w:rPr>
              <w:t>2</w:t>
            </w:r>
            <w:r>
              <w:rPr>
                <w:rFonts w:hint="eastAsia" w:ascii="宋体" w:hAnsi="宋体" w:cs="宋体"/>
              </w:rPr>
              <w:t>、组织机构及规章制度</w:t>
            </w:r>
          </w:p>
        </w:tc>
        <w:tc>
          <w:tcPr>
            <w:tcW w:w="1953" w:type="dxa"/>
            <w:vAlign w:val="center"/>
          </w:tcPr>
          <w:p>
            <w:pPr>
              <w:rPr>
                <w:rFonts w:ascii="宋体"/>
              </w:rPr>
            </w:pPr>
            <w:r>
              <w:rPr>
                <w:rFonts w:hint="eastAsia" w:ascii="宋体" w:hAnsi="宋体" w:cs="宋体"/>
              </w:rPr>
              <w:t>组织机构健全、合理，主要职责明确；规章制度健全，运行有效</w:t>
            </w:r>
          </w:p>
        </w:tc>
        <w:tc>
          <w:tcPr>
            <w:tcW w:w="807" w:type="dxa"/>
            <w:vAlign w:val="center"/>
          </w:tcPr>
          <w:p>
            <w:pPr>
              <w:jc w:val="center"/>
              <w:rPr>
                <w:rFonts w:ascii="宋体"/>
                <w:strike/>
              </w:rPr>
            </w:pPr>
            <w:r>
              <w:rPr>
                <w:rFonts w:ascii="宋体" w:hAnsi="宋体" w:cs="宋体"/>
              </w:rPr>
              <w:t>5</w:t>
            </w:r>
            <w:r>
              <w:rPr>
                <w:rFonts w:hint="eastAsia" w:ascii="宋体" w:hAnsi="宋体" w:cs="宋体"/>
              </w:rPr>
              <w:t>分</w:t>
            </w:r>
          </w:p>
        </w:tc>
        <w:tc>
          <w:tcPr>
            <w:tcW w:w="4908" w:type="dxa"/>
            <w:vAlign w:val="center"/>
          </w:tcPr>
          <w:p>
            <w:pPr>
              <w:rPr>
                <w:rFonts w:ascii="宋体"/>
              </w:rPr>
            </w:pPr>
            <w:r>
              <w:rPr>
                <w:rFonts w:hint="eastAsia" w:ascii="宋体" w:hAnsi="宋体" w:cs="宋体"/>
              </w:rPr>
              <w:t>组织机构健全、合理，职责明确；各项规章制度严谨、健全，并能持续改进者得</w:t>
            </w:r>
            <w:r>
              <w:rPr>
                <w:rFonts w:ascii="宋体" w:hAnsi="宋体" w:cs="宋体"/>
              </w:rPr>
              <w:t>5</w:t>
            </w:r>
            <w:r>
              <w:rPr>
                <w:rFonts w:hint="eastAsia" w:ascii="宋体" w:hAnsi="宋体" w:cs="宋体"/>
              </w:rPr>
              <w:t>分。质量、安全、财务、合同、设备、材料采购、劳资等管理制度不健全，每缺少一项减</w:t>
            </w:r>
            <w:r>
              <w:rPr>
                <w:rFonts w:ascii="宋体" w:hAnsi="宋体" w:cs="宋体"/>
              </w:rPr>
              <w:t>1</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731" w:type="dxa"/>
            <w:vMerge w:val="continue"/>
            <w:vAlign w:val="center"/>
          </w:tcPr>
          <w:p>
            <w:pPr>
              <w:jc w:val="center"/>
              <w:rPr>
                <w:rFonts w:ascii="宋体"/>
                <w:b/>
                <w:bCs/>
              </w:rPr>
            </w:pPr>
          </w:p>
        </w:tc>
        <w:tc>
          <w:tcPr>
            <w:tcW w:w="1755" w:type="dxa"/>
            <w:vAlign w:val="center"/>
          </w:tcPr>
          <w:p>
            <w:pPr>
              <w:rPr>
                <w:rFonts w:ascii="宋体"/>
              </w:rPr>
            </w:pPr>
            <w:r>
              <w:rPr>
                <w:rFonts w:ascii="宋体" w:hAnsi="宋体" w:cs="宋体"/>
              </w:rPr>
              <w:t>3</w:t>
            </w:r>
            <w:r>
              <w:rPr>
                <w:rFonts w:hint="eastAsia" w:ascii="宋体" w:hAnsi="宋体" w:cs="宋体"/>
              </w:rPr>
              <w:t>、管理体系</w:t>
            </w:r>
          </w:p>
        </w:tc>
        <w:tc>
          <w:tcPr>
            <w:tcW w:w="1953" w:type="dxa"/>
            <w:vAlign w:val="center"/>
          </w:tcPr>
          <w:p>
            <w:pPr>
              <w:rPr>
                <w:rFonts w:ascii="宋体"/>
              </w:rPr>
            </w:pPr>
            <w:r>
              <w:rPr>
                <w:rFonts w:hint="eastAsia" w:ascii="宋体" w:hAnsi="宋体" w:cs="宋体"/>
              </w:rPr>
              <w:t>质量管理体系认证；环境管理体系认证；职业健康安全管理体系认证</w:t>
            </w:r>
          </w:p>
        </w:tc>
        <w:tc>
          <w:tcPr>
            <w:tcW w:w="807" w:type="dxa"/>
            <w:vAlign w:val="center"/>
          </w:tcPr>
          <w:p>
            <w:pPr>
              <w:jc w:val="center"/>
              <w:rPr>
                <w:rFonts w:ascii="宋体"/>
                <w:strike/>
              </w:rPr>
            </w:pPr>
            <w:r>
              <w:rPr>
                <w:rFonts w:ascii="宋体" w:hAnsi="宋体" w:cs="宋体"/>
              </w:rPr>
              <w:t>1</w:t>
            </w:r>
            <w:r>
              <w:rPr>
                <w:rFonts w:hint="eastAsia" w:ascii="宋体" w:hAnsi="宋体" w:cs="宋体"/>
              </w:rPr>
              <w:t>分</w:t>
            </w:r>
          </w:p>
        </w:tc>
        <w:tc>
          <w:tcPr>
            <w:tcW w:w="4908" w:type="dxa"/>
            <w:vAlign w:val="center"/>
          </w:tcPr>
          <w:p>
            <w:pPr>
              <w:rPr>
                <w:rFonts w:ascii="宋体"/>
              </w:rPr>
            </w:pPr>
            <w:r>
              <w:rPr>
                <w:rFonts w:hint="eastAsia" w:ascii="宋体" w:hAnsi="宋体" w:cs="宋体"/>
              </w:rPr>
              <w:t>三项证书齐全得满分，缺</w:t>
            </w:r>
            <w:r>
              <w:rPr>
                <w:rFonts w:ascii="宋体" w:hAnsi="宋体" w:cs="宋体"/>
              </w:rPr>
              <w:t>1</w:t>
            </w:r>
            <w:r>
              <w:rPr>
                <w:rFonts w:hint="eastAsia" w:ascii="宋体" w:hAnsi="宋体" w:cs="宋体"/>
              </w:rPr>
              <w:t>项不得分</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b/>
                <w:bCs/>
              </w:rPr>
            </w:pPr>
          </w:p>
        </w:tc>
        <w:tc>
          <w:tcPr>
            <w:tcW w:w="1755" w:type="dxa"/>
            <w:vAlign w:val="center"/>
          </w:tcPr>
          <w:p>
            <w:pPr>
              <w:widowControl/>
              <w:textAlignment w:val="center"/>
              <w:rPr>
                <w:rFonts w:ascii="宋体"/>
              </w:rPr>
            </w:pPr>
            <w:r>
              <w:rPr>
                <w:rFonts w:ascii="宋体" w:hAnsi="宋体" w:cs="宋体"/>
                <w:kern w:val="0"/>
              </w:rPr>
              <w:t>4</w:t>
            </w:r>
            <w:r>
              <w:rPr>
                <w:rFonts w:hint="eastAsia" w:ascii="宋体" w:hAnsi="宋体" w:cs="宋体"/>
                <w:kern w:val="0"/>
              </w:rPr>
              <w:t>、管理技术人员</w:t>
            </w:r>
          </w:p>
        </w:tc>
        <w:tc>
          <w:tcPr>
            <w:tcW w:w="1953" w:type="dxa"/>
            <w:vAlign w:val="center"/>
          </w:tcPr>
          <w:p>
            <w:pPr>
              <w:widowControl/>
              <w:jc w:val="left"/>
              <w:textAlignment w:val="center"/>
              <w:rPr>
                <w:rFonts w:ascii="宋体"/>
              </w:rPr>
            </w:pPr>
            <w:r>
              <w:rPr>
                <w:rFonts w:hint="eastAsia" w:ascii="宋体" w:hAnsi="宋体" w:cs="宋体"/>
                <w:kern w:val="0"/>
              </w:rPr>
              <w:t>配置齐全、合理</w:t>
            </w:r>
          </w:p>
        </w:tc>
        <w:tc>
          <w:tcPr>
            <w:tcW w:w="807" w:type="dxa"/>
            <w:vAlign w:val="center"/>
          </w:tcPr>
          <w:p>
            <w:pPr>
              <w:widowControl/>
              <w:jc w:val="center"/>
              <w:textAlignment w:val="center"/>
              <w:rPr>
                <w:rFonts w:ascii="宋体"/>
                <w:color w:val="FF0000"/>
              </w:rPr>
            </w:pPr>
            <w:r>
              <w:rPr>
                <w:rFonts w:ascii="宋体" w:hAnsi="宋体" w:cs="宋体"/>
              </w:rPr>
              <w:t>2</w:t>
            </w:r>
            <w:r>
              <w:rPr>
                <w:rFonts w:hint="eastAsia" w:ascii="宋体" w:hAnsi="宋体" w:cs="宋体"/>
              </w:rPr>
              <w:t>分</w:t>
            </w:r>
          </w:p>
        </w:tc>
        <w:tc>
          <w:tcPr>
            <w:tcW w:w="4908" w:type="dxa"/>
            <w:vAlign w:val="center"/>
          </w:tcPr>
          <w:p>
            <w:pPr>
              <w:rPr>
                <w:rFonts w:ascii="宋体"/>
                <w:color w:val="FF0000"/>
              </w:rPr>
            </w:pPr>
            <w:r>
              <w:rPr>
                <w:rFonts w:hint="eastAsia" w:ascii="宋体" w:hAnsi="宋体" w:cs="宋体"/>
              </w:rPr>
              <w:t>企业总人数不少于</w:t>
            </w:r>
            <w:r>
              <w:rPr>
                <w:rFonts w:ascii="宋体" w:hAnsi="宋体" w:cs="宋体"/>
              </w:rPr>
              <w:t>20</w:t>
            </w:r>
            <w:r>
              <w:rPr>
                <w:rFonts w:hint="eastAsia" w:ascii="宋体" w:hAnsi="宋体" w:cs="宋体"/>
              </w:rPr>
              <w:t>人，技术人员为建筑机械相关专业，经过相关的培训，从业</w:t>
            </w:r>
            <w:r>
              <w:rPr>
                <w:rFonts w:ascii="宋体" w:hAnsi="宋体" w:cs="宋体"/>
              </w:rPr>
              <w:t>5</w:t>
            </w:r>
            <w:r>
              <w:rPr>
                <w:rFonts w:hint="eastAsia" w:ascii="宋体" w:hAnsi="宋体" w:cs="宋体"/>
              </w:rPr>
              <w:t>年及以上</w:t>
            </w:r>
            <w:r>
              <w:rPr>
                <w:rFonts w:hint="eastAsia" w:ascii="宋体" w:hAnsi="宋体" w:cs="宋体"/>
                <w:color w:val="000000"/>
              </w:rPr>
              <w:t>得</w:t>
            </w:r>
            <w:r>
              <w:rPr>
                <w:rFonts w:ascii="宋体" w:hAnsi="宋体" w:cs="宋体"/>
                <w:color w:val="000000"/>
              </w:rPr>
              <w:t>2</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31" w:type="dxa"/>
            <w:vMerge w:val="continue"/>
            <w:vAlign w:val="center"/>
          </w:tcPr>
          <w:p>
            <w:pPr>
              <w:jc w:val="center"/>
              <w:rPr>
                <w:rFonts w:ascii="宋体"/>
                <w:b/>
                <w:bCs/>
              </w:rPr>
            </w:pPr>
          </w:p>
        </w:tc>
        <w:tc>
          <w:tcPr>
            <w:tcW w:w="1755" w:type="dxa"/>
            <w:vAlign w:val="center"/>
          </w:tcPr>
          <w:p>
            <w:pPr>
              <w:widowControl/>
              <w:textAlignment w:val="center"/>
              <w:rPr>
                <w:rFonts w:ascii="宋体"/>
                <w:kern w:val="0"/>
              </w:rPr>
            </w:pPr>
            <w:r>
              <w:rPr>
                <w:rFonts w:ascii="宋体" w:hAnsi="宋体" w:cs="宋体"/>
                <w:kern w:val="0"/>
              </w:rPr>
              <w:t>5</w:t>
            </w:r>
            <w:r>
              <w:rPr>
                <w:rFonts w:hint="eastAsia" w:ascii="宋体" w:hAnsi="宋体" w:cs="宋体"/>
                <w:kern w:val="0"/>
              </w:rPr>
              <w:t>、维修保养</w:t>
            </w:r>
          </w:p>
        </w:tc>
        <w:tc>
          <w:tcPr>
            <w:tcW w:w="1953" w:type="dxa"/>
            <w:vAlign w:val="center"/>
          </w:tcPr>
          <w:p>
            <w:pPr>
              <w:widowControl/>
              <w:jc w:val="left"/>
              <w:textAlignment w:val="center"/>
              <w:rPr>
                <w:rFonts w:ascii="宋体"/>
                <w:kern w:val="0"/>
              </w:rPr>
            </w:pPr>
            <w:r>
              <w:rPr>
                <w:rFonts w:hint="eastAsia" w:ascii="宋体" w:hAnsi="宋体" w:cs="宋体"/>
                <w:kern w:val="0"/>
              </w:rPr>
              <w:t>拥有设备维修场地、设备存放场地、企业办公场地</w:t>
            </w:r>
          </w:p>
        </w:tc>
        <w:tc>
          <w:tcPr>
            <w:tcW w:w="807" w:type="dxa"/>
            <w:vAlign w:val="center"/>
          </w:tcPr>
          <w:p>
            <w:pPr>
              <w:widowControl/>
              <w:jc w:val="center"/>
              <w:textAlignment w:val="center"/>
              <w:rPr>
                <w:rFonts w:ascii="宋体"/>
                <w:kern w:val="0"/>
              </w:rPr>
            </w:pPr>
            <w:r>
              <w:rPr>
                <w:rFonts w:ascii="宋体" w:hAnsi="宋体" w:cs="宋体"/>
                <w:kern w:val="0"/>
              </w:rPr>
              <w:t>4</w:t>
            </w:r>
            <w:r>
              <w:rPr>
                <w:rFonts w:hint="eastAsia" w:ascii="宋体" w:hAnsi="宋体" w:cs="宋体"/>
                <w:kern w:val="0"/>
              </w:rPr>
              <w:t>分</w:t>
            </w:r>
          </w:p>
        </w:tc>
        <w:tc>
          <w:tcPr>
            <w:tcW w:w="4908" w:type="dxa"/>
            <w:vAlign w:val="center"/>
          </w:tcPr>
          <w:p>
            <w:pPr>
              <w:rPr>
                <w:rFonts w:ascii="宋体"/>
              </w:rPr>
            </w:pPr>
            <w:r>
              <w:rPr>
                <w:rFonts w:hint="eastAsia" w:ascii="宋体" w:hAnsi="宋体" w:cs="宋体"/>
              </w:rPr>
              <w:t>有场地使用证明或租赁合同、使用协议得</w:t>
            </w:r>
            <w:r>
              <w:rPr>
                <w:rFonts w:ascii="宋体" w:hAnsi="宋体" w:cs="宋体"/>
              </w:rPr>
              <w:t>2</w:t>
            </w:r>
            <w:r>
              <w:rPr>
                <w:rFonts w:hint="eastAsia" w:ascii="宋体" w:hAnsi="宋体" w:cs="宋体"/>
              </w:rPr>
              <w:t>分；有能反应场地全貌并能体现维修、存放、办公功能的</w:t>
            </w:r>
            <w:r>
              <w:rPr>
                <w:rFonts w:hint="eastAsia" w:ascii="宋体" w:hAnsi="宋体" w:cs="宋体"/>
                <w:color w:val="000000"/>
              </w:rPr>
              <w:t>资料证明得</w:t>
            </w:r>
            <w:r>
              <w:rPr>
                <w:rFonts w:ascii="宋体" w:hAnsi="宋体" w:cs="宋体"/>
                <w:color w:val="000000"/>
              </w:rPr>
              <w:t>2</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31" w:type="dxa"/>
            <w:vMerge w:val="restart"/>
            <w:vAlign w:val="center"/>
          </w:tcPr>
          <w:p>
            <w:pPr>
              <w:jc w:val="center"/>
              <w:rPr>
                <w:rFonts w:ascii="宋体"/>
                <w:b/>
                <w:bCs/>
              </w:rPr>
            </w:pPr>
            <w:r>
              <w:rPr>
                <w:rFonts w:hint="eastAsia" w:ascii="宋体" w:hAnsi="宋体" w:cs="宋体"/>
                <w:b/>
                <w:bCs/>
              </w:rPr>
              <w:t>二、</w:t>
            </w:r>
          </w:p>
          <w:p>
            <w:pPr>
              <w:jc w:val="center"/>
              <w:rPr>
                <w:rFonts w:ascii="宋体"/>
                <w:b/>
                <w:bCs/>
              </w:rPr>
            </w:pPr>
            <w:r>
              <w:rPr>
                <w:rFonts w:hint="eastAsia" w:ascii="宋体" w:hAnsi="宋体" w:cs="宋体"/>
                <w:b/>
                <w:bCs/>
              </w:rPr>
              <w:t>经营能力及财务指标</w:t>
            </w:r>
          </w:p>
          <w:p>
            <w:pPr>
              <w:jc w:val="center"/>
              <w:rPr>
                <w:rFonts w:ascii="宋体"/>
              </w:rPr>
            </w:pPr>
            <w:r>
              <w:rPr>
                <w:rFonts w:ascii="宋体" w:hAnsi="宋体" w:cs="宋体"/>
                <w:b/>
                <w:bCs/>
              </w:rPr>
              <w:t>20</w:t>
            </w:r>
            <w:r>
              <w:rPr>
                <w:rFonts w:hint="eastAsia" w:ascii="宋体" w:hAnsi="宋体" w:cs="宋体"/>
                <w:b/>
                <w:bCs/>
              </w:rPr>
              <w:t>分</w:t>
            </w:r>
          </w:p>
        </w:tc>
        <w:tc>
          <w:tcPr>
            <w:tcW w:w="1755" w:type="dxa"/>
            <w:vAlign w:val="center"/>
          </w:tcPr>
          <w:p>
            <w:pPr>
              <w:rPr>
                <w:rFonts w:ascii="宋体"/>
              </w:rPr>
            </w:pPr>
            <w:r>
              <w:rPr>
                <w:rFonts w:ascii="宋体" w:hAnsi="宋体" w:cs="宋体"/>
              </w:rPr>
              <w:t>1</w:t>
            </w:r>
            <w:r>
              <w:rPr>
                <w:rFonts w:hint="eastAsia" w:ascii="宋体" w:hAnsi="宋体" w:cs="宋体"/>
              </w:rPr>
              <w:t>、企业净资产</w:t>
            </w:r>
          </w:p>
        </w:tc>
        <w:tc>
          <w:tcPr>
            <w:tcW w:w="1953" w:type="dxa"/>
            <w:vAlign w:val="center"/>
          </w:tcPr>
          <w:p>
            <w:pPr>
              <w:rPr>
                <w:rFonts w:ascii="宋体"/>
              </w:rPr>
            </w:pPr>
            <w:r>
              <w:rPr>
                <w:rFonts w:hint="eastAsia" w:ascii="宋体" w:hAnsi="宋体" w:cs="宋体"/>
              </w:rPr>
              <w:t>大于注册资本（累计未发生亏损）</w:t>
            </w:r>
          </w:p>
        </w:tc>
        <w:tc>
          <w:tcPr>
            <w:tcW w:w="807" w:type="dxa"/>
            <w:vAlign w:val="center"/>
          </w:tcPr>
          <w:p>
            <w:pPr>
              <w:widowControl/>
              <w:jc w:val="center"/>
              <w:textAlignment w:val="center"/>
              <w:rPr>
                <w:rFonts w:ascii="宋体"/>
              </w:rPr>
            </w:pPr>
            <w:r>
              <w:rPr>
                <w:rFonts w:ascii="宋体" w:hAnsi="宋体" w:cs="宋体"/>
              </w:rPr>
              <w:t>3</w:t>
            </w:r>
            <w:r>
              <w:rPr>
                <w:rFonts w:hint="eastAsia" w:ascii="宋体" w:hAnsi="宋体" w:cs="宋体"/>
              </w:rPr>
              <w:t>分</w:t>
            </w:r>
          </w:p>
        </w:tc>
        <w:tc>
          <w:tcPr>
            <w:tcW w:w="4908" w:type="dxa"/>
            <w:vAlign w:val="center"/>
          </w:tcPr>
          <w:p>
            <w:pPr>
              <w:rPr>
                <w:rFonts w:ascii="宋体"/>
              </w:rPr>
            </w:pPr>
            <w:r>
              <w:rPr>
                <w:rFonts w:hint="eastAsia" w:ascii="宋体" w:hAnsi="宋体" w:cs="宋体"/>
              </w:rPr>
              <w:t>达到相应的资本标准得</w:t>
            </w:r>
            <w:r>
              <w:rPr>
                <w:rFonts w:ascii="宋体" w:hAnsi="宋体" w:cs="宋体"/>
              </w:rPr>
              <w:t>3</w:t>
            </w:r>
            <w:r>
              <w:rPr>
                <w:rFonts w:hint="eastAsia" w:ascii="宋体" w:hAnsi="宋体" w:cs="宋体"/>
              </w:rPr>
              <w:t>分，低于相应的资本标准</w:t>
            </w:r>
            <w:r>
              <w:rPr>
                <w:rFonts w:ascii="宋体" w:hAnsi="宋体" w:cs="宋体"/>
              </w:rPr>
              <w:t>10%</w:t>
            </w:r>
            <w:r>
              <w:rPr>
                <w:rFonts w:hint="eastAsia" w:ascii="宋体" w:hAnsi="宋体" w:cs="宋体"/>
              </w:rPr>
              <w:t>以上的不得分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31" w:type="dxa"/>
            <w:vMerge w:val="continue"/>
            <w:vAlign w:val="center"/>
          </w:tcPr>
          <w:p>
            <w:pPr>
              <w:jc w:val="center"/>
              <w:rPr>
                <w:rFonts w:ascii="宋体"/>
              </w:rPr>
            </w:pPr>
          </w:p>
        </w:tc>
        <w:tc>
          <w:tcPr>
            <w:tcW w:w="1755" w:type="dxa"/>
            <w:vAlign w:val="center"/>
          </w:tcPr>
          <w:p>
            <w:pPr>
              <w:rPr>
                <w:rFonts w:ascii="宋体"/>
                <w:highlight w:val="yellow"/>
              </w:rPr>
            </w:pPr>
            <w:r>
              <w:rPr>
                <w:rFonts w:ascii="宋体" w:hAnsi="宋体" w:cs="宋体"/>
              </w:rPr>
              <w:t>2</w:t>
            </w:r>
            <w:r>
              <w:rPr>
                <w:rFonts w:hint="eastAsia" w:ascii="宋体" w:hAnsi="宋体" w:cs="宋体"/>
              </w:rPr>
              <w:t>、设备的出租率及完好率</w:t>
            </w:r>
          </w:p>
        </w:tc>
        <w:tc>
          <w:tcPr>
            <w:tcW w:w="1953" w:type="dxa"/>
            <w:vAlign w:val="center"/>
          </w:tcPr>
          <w:p>
            <w:pPr>
              <w:rPr>
                <w:rFonts w:ascii="宋体"/>
                <w:highlight w:val="yellow"/>
              </w:rPr>
            </w:pPr>
          </w:p>
        </w:tc>
        <w:tc>
          <w:tcPr>
            <w:tcW w:w="807" w:type="dxa"/>
            <w:vAlign w:val="center"/>
          </w:tcPr>
          <w:p>
            <w:pPr>
              <w:widowControl/>
              <w:jc w:val="center"/>
              <w:textAlignment w:val="center"/>
              <w:rPr>
                <w:rFonts w:ascii="宋体"/>
                <w:highlight w:val="yellow"/>
              </w:rPr>
            </w:pPr>
            <w:r>
              <w:rPr>
                <w:rFonts w:ascii="宋体" w:hAnsi="宋体" w:cs="宋体"/>
              </w:rPr>
              <w:t>4</w:t>
            </w:r>
            <w:r>
              <w:rPr>
                <w:rFonts w:hint="eastAsia" w:ascii="宋体" w:hAnsi="宋体" w:cs="宋体"/>
              </w:rPr>
              <w:t>分</w:t>
            </w:r>
          </w:p>
        </w:tc>
        <w:tc>
          <w:tcPr>
            <w:tcW w:w="4908" w:type="dxa"/>
            <w:vAlign w:val="center"/>
          </w:tcPr>
          <w:p>
            <w:pPr>
              <w:rPr>
                <w:rFonts w:ascii="宋体"/>
              </w:rPr>
            </w:pPr>
            <w:r>
              <w:rPr>
                <w:rFonts w:hint="eastAsia" w:ascii="宋体" w:hAnsi="宋体" w:cs="宋体"/>
              </w:rPr>
              <w:t>（</w:t>
            </w:r>
            <w:r>
              <w:rPr>
                <w:rFonts w:ascii="宋体" w:hAnsi="宋体" w:cs="宋体"/>
              </w:rPr>
              <w:t>1</w:t>
            </w:r>
            <w:r>
              <w:rPr>
                <w:rFonts w:hint="eastAsia" w:ascii="宋体" w:hAnsi="宋体" w:cs="宋体"/>
              </w:rPr>
              <w:t>）设备的出租率</w:t>
            </w:r>
            <w:r>
              <w:rPr>
                <w:rFonts w:ascii="宋体" w:hAnsi="宋体" w:cs="宋体"/>
              </w:rPr>
              <w:t>75%</w:t>
            </w:r>
            <w:r>
              <w:rPr>
                <w:rFonts w:hint="eastAsia" w:ascii="宋体" w:hAnsi="宋体" w:cs="宋体"/>
              </w:rPr>
              <w:t>以上得</w:t>
            </w:r>
            <w:r>
              <w:rPr>
                <w:rFonts w:ascii="宋体" w:hAnsi="宋体" w:cs="宋体"/>
              </w:rPr>
              <w:t>2</w:t>
            </w:r>
            <w:r>
              <w:rPr>
                <w:rFonts w:hint="eastAsia" w:ascii="宋体" w:hAnsi="宋体" w:cs="宋体"/>
              </w:rPr>
              <w:t>分，</w:t>
            </w:r>
            <w:r>
              <w:rPr>
                <w:rFonts w:ascii="宋体" w:hAnsi="宋体" w:cs="宋体"/>
              </w:rPr>
              <w:t>6</w:t>
            </w:r>
            <w:r>
              <w:rPr>
                <w:rFonts w:ascii="宋体" w:cs="宋体"/>
              </w:rPr>
              <w:t>0</w:t>
            </w:r>
            <w:r>
              <w:rPr>
                <w:rFonts w:ascii="宋体" w:hAnsi="宋体" w:cs="宋体"/>
              </w:rPr>
              <w:t>%-75%</w:t>
            </w:r>
            <w:r>
              <w:rPr>
                <w:rFonts w:hint="eastAsia" w:ascii="宋体" w:hAnsi="宋体" w:cs="宋体"/>
              </w:rPr>
              <w:t>得</w:t>
            </w:r>
            <w:r>
              <w:rPr>
                <w:rFonts w:ascii="宋体" w:hAnsi="宋体" w:cs="宋体"/>
              </w:rPr>
              <w:t>1</w:t>
            </w:r>
            <w:r>
              <w:rPr>
                <w:rFonts w:hint="eastAsia" w:ascii="宋体" w:hAnsi="宋体" w:cs="宋体"/>
              </w:rPr>
              <w:t>分，</w:t>
            </w:r>
            <w:r>
              <w:rPr>
                <w:rFonts w:ascii="宋体" w:hAnsi="宋体" w:cs="宋体"/>
              </w:rPr>
              <w:t>60%</w:t>
            </w:r>
            <w:r>
              <w:rPr>
                <w:rFonts w:hint="eastAsia" w:ascii="宋体" w:hAnsi="宋体" w:cs="宋体"/>
              </w:rPr>
              <w:t>以下不得分；</w:t>
            </w:r>
          </w:p>
          <w:p>
            <w:pPr>
              <w:rPr>
                <w:rFonts w:ascii="宋体"/>
              </w:rPr>
            </w:pPr>
            <w:r>
              <w:rPr>
                <w:rFonts w:hint="eastAsia" w:ascii="宋体" w:hAnsi="宋体" w:cs="宋体"/>
              </w:rPr>
              <w:t>（</w:t>
            </w:r>
            <w:r>
              <w:rPr>
                <w:rFonts w:ascii="宋体" w:hAnsi="宋体" w:cs="宋体"/>
              </w:rPr>
              <w:t>2</w:t>
            </w:r>
            <w:r>
              <w:rPr>
                <w:rFonts w:hint="eastAsia" w:ascii="宋体" w:hAnsi="宋体" w:cs="宋体"/>
              </w:rPr>
              <w:t>）设备的完好率</w:t>
            </w:r>
            <w:r>
              <w:rPr>
                <w:rFonts w:ascii="宋体" w:hAnsi="宋体" w:cs="宋体"/>
              </w:rPr>
              <w:t>95%</w:t>
            </w:r>
            <w:r>
              <w:rPr>
                <w:rFonts w:hint="eastAsia" w:ascii="宋体" w:hAnsi="宋体" w:cs="宋体"/>
              </w:rPr>
              <w:t>以上得</w:t>
            </w:r>
            <w:r>
              <w:rPr>
                <w:rFonts w:ascii="宋体" w:hAnsi="宋体" w:cs="宋体"/>
              </w:rPr>
              <w:t xml:space="preserve"> 2</w:t>
            </w:r>
            <w:r>
              <w:rPr>
                <w:rFonts w:hint="eastAsia" w:ascii="宋体" w:hAnsi="宋体" w:cs="宋体"/>
              </w:rPr>
              <w:t>分，</w:t>
            </w:r>
            <w:r>
              <w:rPr>
                <w:rFonts w:ascii="宋体" w:hAnsi="宋体" w:cs="宋体"/>
              </w:rPr>
              <w:t>9</w:t>
            </w:r>
            <w:r>
              <w:rPr>
                <w:rFonts w:ascii="宋体" w:cs="宋体"/>
              </w:rPr>
              <w:t>0</w:t>
            </w:r>
            <w:r>
              <w:rPr>
                <w:rFonts w:ascii="宋体" w:hAnsi="宋体" w:cs="宋体"/>
              </w:rPr>
              <w:t>%-95%</w:t>
            </w:r>
            <w:r>
              <w:rPr>
                <w:rFonts w:hint="eastAsia" w:ascii="宋体" w:hAnsi="宋体" w:cs="宋体"/>
              </w:rPr>
              <w:t>得</w:t>
            </w:r>
            <w:r>
              <w:rPr>
                <w:rFonts w:ascii="宋体" w:hAnsi="宋体" w:cs="宋体"/>
              </w:rPr>
              <w:t>1</w:t>
            </w:r>
            <w:r>
              <w:rPr>
                <w:rFonts w:hint="eastAsia" w:ascii="宋体" w:hAnsi="宋体" w:cs="宋体"/>
              </w:rPr>
              <w:t>分，</w:t>
            </w:r>
            <w:r>
              <w:rPr>
                <w:rFonts w:ascii="宋体" w:hAnsi="宋体" w:cs="宋体"/>
              </w:rPr>
              <w:t>9</w:t>
            </w:r>
            <w:r>
              <w:rPr>
                <w:rFonts w:ascii="宋体" w:cs="宋体"/>
              </w:rPr>
              <w:t>0</w:t>
            </w:r>
            <w:r>
              <w:rPr>
                <w:rFonts w:ascii="宋体" w:hAnsi="宋体" w:cs="宋体"/>
              </w:rPr>
              <w:t>%</w:t>
            </w:r>
            <w:r>
              <w:rPr>
                <w:rFonts w:hint="eastAsia" w:ascii="宋体" w:hAnsi="宋体" w:cs="宋体"/>
              </w:rPr>
              <w:t>以下不得分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31" w:type="dxa"/>
            <w:vMerge w:val="continue"/>
            <w:vAlign w:val="center"/>
          </w:tcPr>
          <w:p>
            <w:pPr>
              <w:jc w:val="center"/>
              <w:rPr>
                <w:rFonts w:ascii="宋体"/>
              </w:rPr>
            </w:pPr>
          </w:p>
        </w:tc>
        <w:tc>
          <w:tcPr>
            <w:tcW w:w="1755" w:type="dxa"/>
            <w:vAlign w:val="center"/>
          </w:tcPr>
          <w:p>
            <w:pPr>
              <w:rPr>
                <w:rFonts w:ascii="宋体"/>
              </w:rPr>
            </w:pPr>
            <w:r>
              <w:rPr>
                <w:rFonts w:ascii="宋体" w:hAnsi="宋体" w:cs="宋体"/>
              </w:rPr>
              <w:t>3</w:t>
            </w:r>
            <w:r>
              <w:rPr>
                <w:rFonts w:hint="eastAsia" w:ascii="宋体" w:hAnsi="宋体" w:cs="宋体"/>
              </w:rPr>
              <w:t>、应收账款回收率</w:t>
            </w:r>
          </w:p>
        </w:tc>
        <w:tc>
          <w:tcPr>
            <w:tcW w:w="1953" w:type="dxa"/>
            <w:vAlign w:val="center"/>
          </w:tcPr>
          <w:p>
            <w:pPr>
              <w:rPr>
                <w:rFonts w:ascii="宋体"/>
              </w:rPr>
            </w:pPr>
            <w:r>
              <w:rPr>
                <w:rFonts w:hint="eastAsia" w:ascii="宋体" w:hAnsi="宋体" w:cs="宋体"/>
              </w:rPr>
              <w:t>应收账款回收额／应收账款占用及发生额</w:t>
            </w:r>
          </w:p>
        </w:tc>
        <w:tc>
          <w:tcPr>
            <w:tcW w:w="807" w:type="dxa"/>
            <w:vAlign w:val="center"/>
          </w:tcPr>
          <w:p>
            <w:pPr>
              <w:jc w:val="center"/>
              <w:rPr>
                <w:rFonts w:ascii="宋体"/>
              </w:rPr>
            </w:pPr>
            <w:r>
              <w:rPr>
                <w:rFonts w:ascii="宋体" w:hAnsi="宋体" w:cs="宋体"/>
              </w:rPr>
              <w:t>3</w:t>
            </w:r>
            <w:r>
              <w:rPr>
                <w:rFonts w:hint="eastAsia" w:ascii="宋体" w:hAnsi="宋体" w:cs="宋体"/>
              </w:rPr>
              <w:t>分</w:t>
            </w:r>
          </w:p>
        </w:tc>
        <w:tc>
          <w:tcPr>
            <w:tcW w:w="4908" w:type="dxa"/>
            <w:vAlign w:val="center"/>
          </w:tcPr>
          <w:p>
            <w:pPr>
              <w:rPr>
                <w:rFonts w:ascii="宋体"/>
              </w:rPr>
            </w:pPr>
            <w:r>
              <w:rPr>
                <w:rFonts w:hint="eastAsia" w:ascii="宋体" w:hAnsi="宋体" w:cs="宋体"/>
              </w:rPr>
              <w:t>应收账款回收率大于等于</w:t>
            </w:r>
            <w:r>
              <w:rPr>
                <w:rFonts w:ascii="宋体" w:hAnsi="宋体" w:cs="宋体"/>
              </w:rPr>
              <w:t>60%</w:t>
            </w:r>
            <w:r>
              <w:rPr>
                <w:rFonts w:hint="eastAsia" w:ascii="宋体" w:hAnsi="宋体" w:cs="宋体"/>
              </w:rPr>
              <w:t>得</w:t>
            </w:r>
            <w:r>
              <w:rPr>
                <w:rFonts w:ascii="宋体" w:hAnsi="宋体" w:cs="宋体"/>
              </w:rPr>
              <w:t>3</w:t>
            </w:r>
            <w:r>
              <w:rPr>
                <w:rFonts w:hint="eastAsia" w:ascii="宋体" w:hAnsi="宋体" w:cs="宋体"/>
              </w:rPr>
              <w:t>分，</w:t>
            </w:r>
            <w:r>
              <w:rPr>
                <w:rFonts w:ascii="宋体" w:hAnsi="宋体" w:cs="宋体"/>
              </w:rPr>
              <w:t>51%</w:t>
            </w:r>
            <w:r>
              <w:rPr>
                <w:rFonts w:hint="eastAsia" w:ascii="宋体" w:hAnsi="宋体" w:cs="宋体"/>
              </w:rPr>
              <w:t>～</w:t>
            </w:r>
            <w:r>
              <w:rPr>
                <w:rFonts w:ascii="宋体" w:hAnsi="宋体" w:cs="宋体"/>
              </w:rPr>
              <w:t>59%</w:t>
            </w:r>
            <w:r>
              <w:rPr>
                <w:rFonts w:hint="eastAsia" w:ascii="宋体" w:hAnsi="宋体" w:cs="宋体"/>
              </w:rPr>
              <w:t>得</w:t>
            </w:r>
            <w:r>
              <w:rPr>
                <w:rFonts w:ascii="宋体" w:hAnsi="宋体" w:cs="宋体"/>
              </w:rPr>
              <w:t>2</w:t>
            </w:r>
            <w:r>
              <w:rPr>
                <w:rFonts w:hint="eastAsia" w:ascii="宋体" w:hAnsi="宋体" w:cs="宋体"/>
              </w:rPr>
              <w:t>分，</w:t>
            </w:r>
            <w:r>
              <w:rPr>
                <w:rFonts w:ascii="宋体" w:hAnsi="宋体" w:cs="宋体"/>
              </w:rPr>
              <w:t>40%</w:t>
            </w:r>
            <w:r>
              <w:rPr>
                <w:rFonts w:hint="eastAsia" w:ascii="宋体" w:hAnsi="宋体" w:cs="宋体"/>
              </w:rPr>
              <w:t>～</w:t>
            </w:r>
            <w:r>
              <w:rPr>
                <w:rFonts w:ascii="宋体" w:hAnsi="宋体" w:cs="宋体"/>
              </w:rPr>
              <w:t>49%</w:t>
            </w:r>
            <w:r>
              <w:rPr>
                <w:rFonts w:hint="eastAsia" w:ascii="宋体" w:hAnsi="宋体" w:cs="宋体"/>
              </w:rPr>
              <w:t>得</w:t>
            </w:r>
            <w:r>
              <w:rPr>
                <w:rFonts w:ascii="宋体" w:hAnsi="宋体" w:cs="宋体"/>
              </w:rPr>
              <w:t>1</w:t>
            </w:r>
            <w:r>
              <w:rPr>
                <w:rFonts w:hint="eastAsia" w:ascii="宋体" w:hAnsi="宋体" w:cs="宋体"/>
              </w:rPr>
              <w:t>分（若应收账款借方发生额低于产值，按产值计算）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rPr>
                <w:rFonts w:ascii="宋体"/>
              </w:rPr>
            </w:pPr>
            <w:r>
              <w:rPr>
                <w:rFonts w:ascii="宋体" w:hAnsi="宋体" w:cs="宋体"/>
              </w:rPr>
              <w:t>4</w:t>
            </w:r>
            <w:r>
              <w:rPr>
                <w:rFonts w:hint="eastAsia" w:ascii="宋体" w:hAnsi="宋体" w:cs="宋体"/>
              </w:rPr>
              <w:t>、净资产收益率</w:t>
            </w:r>
          </w:p>
        </w:tc>
        <w:tc>
          <w:tcPr>
            <w:tcW w:w="1953" w:type="dxa"/>
            <w:vAlign w:val="center"/>
          </w:tcPr>
          <w:p>
            <w:pPr>
              <w:rPr>
                <w:rFonts w:ascii="宋体"/>
                <w:sz w:val="28"/>
                <w:szCs w:val="28"/>
              </w:rPr>
            </w:pPr>
            <w:r>
              <w:rPr>
                <w:rFonts w:hint="eastAsia" w:ascii="宋体" w:hAnsi="宋体" w:cs="宋体"/>
              </w:rPr>
              <w:t>大于</w:t>
            </w:r>
            <w:r>
              <w:rPr>
                <w:rFonts w:ascii="宋体" w:hAnsi="宋体" w:cs="宋体"/>
              </w:rPr>
              <w:t>12%</w:t>
            </w:r>
          </w:p>
        </w:tc>
        <w:tc>
          <w:tcPr>
            <w:tcW w:w="807" w:type="dxa"/>
            <w:vAlign w:val="center"/>
          </w:tcPr>
          <w:p>
            <w:pPr>
              <w:jc w:val="center"/>
              <w:rPr>
                <w:rFonts w:ascii="宋体"/>
              </w:rPr>
            </w:pPr>
            <w:r>
              <w:rPr>
                <w:rFonts w:ascii="宋体" w:hAnsi="宋体" w:cs="宋体"/>
              </w:rPr>
              <w:t>3</w:t>
            </w:r>
            <w:r>
              <w:rPr>
                <w:rFonts w:hint="eastAsia" w:ascii="宋体" w:hAnsi="宋体" w:cs="宋体"/>
              </w:rPr>
              <w:t>分</w:t>
            </w:r>
          </w:p>
        </w:tc>
        <w:tc>
          <w:tcPr>
            <w:tcW w:w="4908" w:type="dxa"/>
            <w:vAlign w:val="center"/>
          </w:tcPr>
          <w:p>
            <w:pPr>
              <w:rPr>
                <w:rFonts w:ascii="宋体"/>
              </w:rPr>
            </w:pPr>
            <w:r>
              <w:rPr>
                <w:rFonts w:hint="eastAsia" w:ascii="宋体" w:hAnsi="宋体" w:cs="宋体"/>
              </w:rPr>
              <w:t>净资产收益率大于</w:t>
            </w:r>
            <w:r>
              <w:rPr>
                <w:rFonts w:ascii="宋体" w:hAnsi="宋体" w:cs="宋体"/>
              </w:rPr>
              <w:t>12%</w:t>
            </w:r>
            <w:r>
              <w:rPr>
                <w:rFonts w:hint="eastAsia" w:ascii="宋体" w:hAnsi="宋体" w:cs="宋体"/>
              </w:rPr>
              <w:t>得</w:t>
            </w:r>
            <w:r>
              <w:rPr>
                <w:rFonts w:ascii="宋体" w:hAnsi="宋体" w:cs="宋体"/>
              </w:rPr>
              <w:t>3</w:t>
            </w:r>
            <w:r>
              <w:rPr>
                <w:rFonts w:hint="eastAsia" w:ascii="宋体" w:hAnsi="宋体" w:cs="宋体"/>
              </w:rPr>
              <w:t>分，每降低</w:t>
            </w:r>
            <w:r>
              <w:rPr>
                <w:rFonts w:ascii="宋体" w:hAnsi="宋体" w:cs="宋体"/>
              </w:rPr>
              <w:t>1%</w:t>
            </w:r>
            <w:r>
              <w:rPr>
                <w:rFonts w:hint="eastAsia" w:ascii="宋体" w:hAnsi="宋体" w:cs="宋体"/>
              </w:rPr>
              <w:t>减</w:t>
            </w:r>
            <w:r>
              <w:rPr>
                <w:rFonts w:ascii="宋体" w:hAnsi="宋体" w:cs="宋体"/>
              </w:rPr>
              <w:t>0.5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rPr>
                <w:rFonts w:ascii="宋体"/>
              </w:rPr>
            </w:pPr>
            <w:r>
              <w:rPr>
                <w:rFonts w:ascii="宋体" w:hAnsi="宋体" w:cs="宋体"/>
              </w:rPr>
              <w:t>5</w:t>
            </w:r>
            <w:r>
              <w:rPr>
                <w:rFonts w:hint="eastAsia" w:ascii="宋体" w:hAnsi="宋体" w:cs="宋体"/>
              </w:rPr>
              <w:t>、资产负债率</w:t>
            </w:r>
          </w:p>
        </w:tc>
        <w:tc>
          <w:tcPr>
            <w:tcW w:w="1953" w:type="dxa"/>
            <w:vAlign w:val="center"/>
          </w:tcPr>
          <w:p>
            <w:pPr>
              <w:rPr>
                <w:rFonts w:ascii="宋体"/>
              </w:rPr>
            </w:pPr>
            <w:r>
              <w:rPr>
                <w:rFonts w:hint="eastAsia" w:ascii="宋体" w:hAnsi="宋体" w:cs="宋体"/>
              </w:rPr>
              <w:t>小于</w:t>
            </w:r>
            <w:r>
              <w:rPr>
                <w:rFonts w:ascii="宋体" w:hAnsi="宋体" w:cs="宋体"/>
              </w:rPr>
              <w:t>60%</w:t>
            </w:r>
          </w:p>
        </w:tc>
        <w:tc>
          <w:tcPr>
            <w:tcW w:w="807" w:type="dxa"/>
            <w:vAlign w:val="center"/>
          </w:tcPr>
          <w:p>
            <w:pPr>
              <w:jc w:val="center"/>
              <w:rPr>
                <w:rFonts w:ascii="宋体"/>
              </w:rPr>
            </w:pPr>
            <w:r>
              <w:rPr>
                <w:rFonts w:ascii="宋体" w:hAnsi="宋体" w:cs="宋体"/>
              </w:rPr>
              <w:t>4</w:t>
            </w:r>
            <w:r>
              <w:rPr>
                <w:rFonts w:hint="eastAsia" w:ascii="宋体" w:hAnsi="宋体" w:cs="宋体"/>
              </w:rPr>
              <w:t>分</w:t>
            </w:r>
          </w:p>
        </w:tc>
        <w:tc>
          <w:tcPr>
            <w:tcW w:w="4908" w:type="dxa"/>
            <w:vAlign w:val="center"/>
          </w:tcPr>
          <w:p>
            <w:pPr>
              <w:rPr>
                <w:rFonts w:ascii="宋体"/>
              </w:rPr>
            </w:pPr>
            <w:r>
              <w:rPr>
                <w:rFonts w:hint="eastAsia" w:ascii="宋体" w:hAnsi="宋体" w:cs="宋体"/>
              </w:rPr>
              <w:t>资产负债率小于</w:t>
            </w:r>
            <w:r>
              <w:rPr>
                <w:rFonts w:ascii="宋体" w:hAnsi="宋体" w:cs="宋体"/>
              </w:rPr>
              <w:t>60%</w:t>
            </w:r>
            <w:r>
              <w:rPr>
                <w:rFonts w:hint="eastAsia" w:ascii="宋体" w:hAnsi="宋体" w:cs="宋体"/>
              </w:rPr>
              <w:t>得</w:t>
            </w:r>
            <w:r>
              <w:rPr>
                <w:rFonts w:ascii="宋体" w:hAnsi="宋体" w:cs="宋体"/>
              </w:rPr>
              <w:t>4</w:t>
            </w:r>
            <w:r>
              <w:rPr>
                <w:rFonts w:hint="eastAsia" w:ascii="宋体" w:hAnsi="宋体" w:cs="宋体"/>
              </w:rPr>
              <w:t>分，每增加</w:t>
            </w:r>
            <w:r>
              <w:rPr>
                <w:rFonts w:ascii="宋体" w:hAnsi="宋体" w:cs="宋体"/>
              </w:rPr>
              <w:t>5%</w:t>
            </w:r>
            <w:r>
              <w:rPr>
                <w:rFonts w:hint="eastAsia" w:ascii="宋体" w:hAnsi="宋体" w:cs="宋体"/>
              </w:rPr>
              <w:t>减</w:t>
            </w:r>
            <w:r>
              <w:rPr>
                <w:rFonts w:ascii="宋体" w:hAnsi="宋体" w:cs="宋体"/>
              </w:rPr>
              <w:t>0.5</w:t>
            </w:r>
            <w:r>
              <w:rPr>
                <w:rFonts w:hint="eastAsia" w:ascii="宋体" w:hAnsi="宋体" w:cs="宋体"/>
              </w:rPr>
              <w:t>分，大于</w:t>
            </w:r>
            <w:r>
              <w:rPr>
                <w:rFonts w:ascii="宋体" w:hAnsi="宋体" w:cs="宋体"/>
              </w:rPr>
              <w:t>95%</w:t>
            </w:r>
            <w:r>
              <w:rPr>
                <w:rFonts w:hint="eastAsia" w:ascii="宋体" w:hAnsi="宋体" w:cs="宋体"/>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rPr>
                <w:rFonts w:ascii="宋体"/>
              </w:rPr>
            </w:pPr>
            <w:r>
              <w:rPr>
                <w:rFonts w:ascii="宋体" w:hAnsi="宋体" w:cs="宋体"/>
              </w:rPr>
              <w:t>6</w:t>
            </w:r>
            <w:r>
              <w:rPr>
                <w:rFonts w:hint="eastAsia" w:ascii="宋体" w:hAnsi="宋体" w:cs="宋体"/>
              </w:rPr>
              <w:t>、产值利润率</w:t>
            </w:r>
          </w:p>
        </w:tc>
        <w:tc>
          <w:tcPr>
            <w:tcW w:w="1953" w:type="dxa"/>
            <w:vAlign w:val="center"/>
          </w:tcPr>
          <w:p>
            <w:pPr>
              <w:rPr>
                <w:rFonts w:ascii="宋体"/>
              </w:rPr>
            </w:pPr>
            <w:r>
              <w:rPr>
                <w:rFonts w:hint="eastAsia" w:ascii="宋体" w:hAnsi="宋体" w:cs="宋体"/>
              </w:rPr>
              <w:t>大于</w:t>
            </w:r>
            <w:r>
              <w:rPr>
                <w:rFonts w:ascii="宋体" w:hAnsi="宋体" w:cs="宋体"/>
              </w:rPr>
              <w:t>15%</w:t>
            </w:r>
          </w:p>
        </w:tc>
        <w:tc>
          <w:tcPr>
            <w:tcW w:w="807" w:type="dxa"/>
            <w:vAlign w:val="center"/>
          </w:tcPr>
          <w:p>
            <w:pPr>
              <w:widowControl/>
              <w:jc w:val="center"/>
              <w:textAlignment w:val="center"/>
              <w:rPr>
                <w:rFonts w:ascii="宋体"/>
              </w:rPr>
            </w:pPr>
            <w:r>
              <w:rPr>
                <w:rFonts w:ascii="宋体" w:hAnsi="宋体" w:cs="宋体"/>
              </w:rPr>
              <w:t>3</w:t>
            </w:r>
            <w:r>
              <w:rPr>
                <w:rFonts w:hint="eastAsia" w:ascii="宋体" w:hAnsi="宋体" w:cs="宋体"/>
              </w:rPr>
              <w:t>分</w:t>
            </w:r>
          </w:p>
        </w:tc>
        <w:tc>
          <w:tcPr>
            <w:tcW w:w="4908" w:type="dxa"/>
            <w:vAlign w:val="center"/>
          </w:tcPr>
          <w:p>
            <w:pPr>
              <w:rPr>
                <w:rFonts w:ascii="宋体"/>
              </w:rPr>
            </w:pPr>
            <w:r>
              <w:rPr>
                <w:rFonts w:hint="eastAsia" w:ascii="宋体" w:hAnsi="宋体" w:cs="宋体"/>
              </w:rPr>
              <w:t>产值利润率大于等于</w:t>
            </w:r>
            <w:r>
              <w:rPr>
                <w:rFonts w:ascii="宋体" w:hAnsi="宋体" w:cs="宋体"/>
              </w:rPr>
              <w:t>15%</w:t>
            </w:r>
            <w:r>
              <w:rPr>
                <w:rFonts w:hint="eastAsia" w:ascii="宋体" w:hAnsi="宋体" w:cs="宋体"/>
              </w:rPr>
              <w:t>者得</w:t>
            </w:r>
            <w:r>
              <w:rPr>
                <w:rFonts w:ascii="宋体" w:hAnsi="宋体" w:cs="宋体"/>
              </w:rPr>
              <w:t>3</w:t>
            </w:r>
            <w:r>
              <w:rPr>
                <w:rFonts w:hint="eastAsia" w:ascii="宋体" w:hAnsi="宋体" w:cs="宋体"/>
              </w:rPr>
              <w:t>分，每减少</w:t>
            </w:r>
            <w:r>
              <w:rPr>
                <w:rFonts w:ascii="宋体" w:hAnsi="宋体" w:cs="宋体"/>
              </w:rPr>
              <w:t>1%</w:t>
            </w:r>
            <w:r>
              <w:rPr>
                <w:rFonts w:hint="eastAsia" w:ascii="宋体" w:hAnsi="宋体" w:cs="宋体"/>
              </w:rPr>
              <w:t>减</w:t>
            </w:r>
            <w:r>
              <w:rPr>
                <w:rFonts w:ascii="宋体" w:hAnsi="宋体" w:cs="宋体"/>
              </w:rPr>
              <w:t>0.2</w:t>
            </w:r>
            <w:r>
              <w:rPr>
                <w:rFonts w:hint="eastAsia" w:ascii="宋体" w:hAnsi="宋体" w:cs="宋体"/>
              </w:rPr>
              <w:t>分，小于</w:t>
            </w:r>
            <w:r>
              <w:rPr>
                <w:rFonts w:ascii="宋体" w:hAnsi="宋体" w:cs="宋体"/>
              </w:rPr>
              <w:t>0.5%</w:t>
            </w:r>
            <w:r>
              <w:rPr>
                <w:rFonts w:hint="eastAsia" w:ascii="宋体" w:hAnsi="宋体" w:cs="宋体"/>
              </w:rPr>
              <w:t>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restart"/>
            <w:vAlign w:val="center"/>
          </w:tcPr>
          <w:p>
            <w:pPr>
              <w:jc w:val="center"/>
              <w:rPr>
                <w:rFonts w:ascii="宋体"/>
                <w:b/>
                <w:bCs/>
              </w:rPr>
            </w:pPr>
          </w:p>
          <w:p>
            <w:pPr>
              <w:jc w:val="center"/>
              <w:rPr>
                <w:rFonts w:ascii="宋体"/>
                <w:b/>
                <w:bCs/>
              </w:rPr>
            </w:pPr>
          </w:p>
          <w:p>
            <w:pPr>
              <w:jc w:val="center"/>
              <w:rPr>
                <w:rFonts w:ascii="宋体"/>
                <w:b/>
                <w:bCs/>
              </w:rPr>
            </w:pPr>
          </w:p>
          <w:p>
            <w:pPr>
              <w:jc w:val="center"/>
              <w:rPr>
                <w:rFonts w:ascii="宋体"/>
                <w:b/>
                <w:bCs/>
              </w:rPr>
            </w:pPr>
          </w:p>
          <w:p>
            <w:pPr>
              <w:jc w:val="center"/>
              <w:rPr>
                <w:rFonts w:ascii="宋体"/>
                <w:b/>
                <w:bCs/>
              </w:rPr>
            </w:pPr>
          </w:p>
          <w:p>
            <w:pPr>
              <w:jc w:val="center"/>
              <w:rPr>
                <w:rFonts w:ascii="宋体"/>
                <w:b/>
                <w:bCs/>
              </w:rPr>
            </w:pPr>
          </w:p>
          <w:p>
            <w:pPr>
              <w:jc w:val="center"/>
              <w:rPr>
                <w:rFonts w:ascii="宋体"/>
                <w:b/>
                <w:bCs/>
              </w:rPr>
            </w:pPr>
            <w:r>
              <w:rPr>
                <w:rFonts w:hint="eastAsia" w:ascii="宋体" w:hAnsi="宋体" w:cs="宋体"/>
                <w:b/>
                <w:bCs/>
              </w:rPr>
              <w:t>三、</w:t>
            </w:r>
          </w:p>
          <w:p>
            <w:pPr>
              <w:jc w:val="center"/>
              <w:rPr>
                <w:rFonts w:ascii="宋体"/>
              </w:rPr>
            </w:pPr>
            <w:r>
              <w:rPr>
                <w:rFonts w:hint="eastAsia" w:ascii="宋体" w:hAnsi="宋体" w:cs="宋体"/>
                <w:b/>
                <w:bCs/>
              </w:rPr>
              <w:t>管理指标</w:t>
            </w:r>
            <w:r>
              <w:rPr>
                <w:rFonts w:ascii="宋体" w:hAnsi="宋体" w:cs="宋体"/>
                <w:b/>
                <w:bCs/>
              </w:rPr>
              <w:t>25</w:t>
            </w:r>
            <w:r>
              <w:rPr>
                <w:rFonts w:hint="eastAsia" w:ascii="宋体" w:hAnsi="宋体" w:cs="宋体"/>
                <w:b/>
                <w:bCs/>
              </w:rPr>
              <w:t>分</w:t>
            </w:r>
          </w:p>
        </w:tc>
        <w:tc>
          <w:tcPr>
            <w:tcW w:w="1755" w:type="dxa"/>
            <w:vAlign w:val="center"/>
          </w:tcPr>
          <w:p>
            <w:pPr>
              <w:widowControl/>
              <w:textAlignment w:val="center"/>
              <w:rPr>
                <w:rFonts w:ascii="宋体"/>
              </w:rPr>
            </w:pPr>
            <w:r>
              <w:rPr>
                <w:rFonts w:ascii="宋体" w:hAnsi="宋体" w:cs="宋体"/>
                <w:kern w:val="0"/>
              </w:rPr>
              <w:t>1</w:t>
            </w:r>
            <w:r>
              <w:rPr>
                <w:rFonts w:hint="eastAsia" w:ascii="宋体" w:hAnsi="宋体" w:cs="宋体"/>
                <w:kern w:val="0"/>
              </w:rPr>
              <w:t>、</w:t>
            </w:r>
            <w:r>
              <w:rPr>
                <w:rFonts w:hint="eastAsia" w:ascii="宋体" w:hAnsi="宋体" w:cs="宋体"/>
              </w:rPr>
              <w:t>机械设备</w:t>
            </w:r>
            <w:r>
              <w:rPr>
                <w:rFonts w:hint="eastAsia" w:ascii="宋体" w:hAnsi="宋体" w:cs="宋体"/>
                <w:kern w:val="0"/>
              </w:rPr>
              <w:t>质量管理</w:t>
            </w:r>
          </w:p>
        </w:tc>
        <w:tc>
          <w:tcPr>
            <w:tcW w:w="1953" w:type="dxa"/>
            <w:vAlign w:val="center"/>
          </w:tcPr>
          <w:p>
            <w:pPr>
              <w:widowControl/>
              <w:jc w:val="left"/>
              <w:textAlignment w:val="center"/>
              <w:rPr>
                <w:rFonts w:ascii="宋体"/>
              </w:rPr>
            </w:pPr>
            <w:r>
              <w:rPr>
                <w:rFonts w:hint="eastAsia" w:ascii="宋体" w:hAnsi="宋体" w:cs="宋体"/>
              </w:rPr>
              <w:t>设备完好，第三方检测验收一次</w:t>
            </w:r>
            <w:r>
              <w:rPr>
                <w:rFonts w:hint="eastAsia" w:ascii="宋体" w:hAnsi="宋体" w:cs="宋体"/>
                <w:kern w:val="0"/>
              </w:rPr>
              <w:t>合格，合格率</w:t>
            </w:r>
            <w:r>
              <w:rPr>
                <w:rFonts w:ascii="宋体" w:hAnsi="宋体" w:cs="宋体"/>
                <w:kern w:val="0"/>
              </w:rPr>
              <w:t>100%</w:t>
            </w:r>
            <w:r>
              <w:rPr>
                <w:rFonts w:hint="eastAsia" w:ascii="宋体" w:hAnsi="宋体" w:cs="宋体"/>
              </w:rPr>
              <w:t>。</w:t>
            </w:r>
          </w:p>
        </w:tc>
        <w:tc>
          <w:tcPr>
            <w:tcW w:w="807" w:type="dxa"/>
            <w:vAlign w:val="center"/>
          </w:tcPr>
          <w:p>
            <w:pPr>
              <w:widowControl/>
              <w:jc w:val="center"/>
              <w:textAlignment w:val="center"/>
              <w:rPr>
                <w:rFonts w:ascii="宋体"/>
                <w:kern w:val="0"/>
              </w:rPr>
            </w:pPr>
            <w:r>
              <w:rPr>
                <w:rFonts w:ascii="宋体" w:hAnsi="宋体" w:cs="宋体"/>
              </w:rPr>
              <w:t>3</w:t>
            </w:r>
            <w:r>
              <w:rPr>
                <w:rFonts w:hint="eastAsia" w:ascii="宋体" w:hAnsi="宋体" w:cs="宋体"/>
              </w:rPr>
              <w:t>分</w:t>
            </w:r>
          </w:p>
        </w:tc>
        <w:tc>
          <w:tcPr>
            <w:tcW w:w="4908" w:type="dxa"/>
            <w:vAlign w:val="center"/>
          </w:tcPr>
          <w:p>
            <w:pPr>
              <w:widowControl/>
              <w:textAlignment w:val="center"/>
              <w:rPr>
                <w:rFonts w:ascii="宋体"/>
              </w:rPr>
            </w:pPr>
            <w:r>
              <w:rPr>
                <w:rFonts w:hint="eastAsia" w:ascii="宋体" w:hAnsi="宋体" w:cs="宋体"/>
              </w:rPr>
              <w:t>缺少质量管理办法不得分，第三方检测</w:t>
            </w:r>
            <w:r>
              <w:rPr>
                <w:rFonts w:hint="eastAsia" w:ascii="宋体" w:hAnsi="宋体" w:cs="宋体"/>
                <w:kern w:val="0"/>
              </w:rPr>
              <w:t>合格率低于</w:t>
            </w:r>
            <w:r>
              <w:rPr>
                <w:rFonts w:ascii="宋体" w:hAnsi="宋体" w:cs="宋体"/>
                <w:kern w:val="0"/>
              </w:rPr>
              <w:t>100%</w:t>
            </w:r>
            <w:r>
              <w:rPr>
                <w:rFonts w:hint="eastAsia" w:ascii="宋体" w:hAnsi="宋体" w:cs="宋体"/>
                <w:kern w:val="0"/>
              </w:rPr>
              <w:t>者不得分。每发生一起</w:t>
            </w:r>
            <w:r>
              <w:rPr>
                <w:rFonts w:ascii="宋体" w:hAnsi="宋体" w:cs="宋体"/>
                <w:kern w:val="0"/>
              </w:rPr>
              <w:t>20</w:t>
            </w:r>
            <w:r>
              <w:rPr>
                <w:rFonts w:hint="eastAsia" w:ascii="宋体" w:hAnsi="宋体" w:cs="宋体"/>
                <w:kern w:val="0"/>
              </w:rPr>
              <w:t>万元以上的质量事故减</w:t>
            </w:r>
            <w:r>
              <w:rPr>
                <w:rFonts w:ascii="宋体" w:hAnsi="宋体" w:cs="宋体"/>
                <w:kern w:val="0"/>
              </w:rPr>
              <w:t>1</w:t>
            </w:r>
            <w:r>
              <w:rPr>
                <w:rFonts w:hint="eastAsia" w:ascii="宋体" w:hAnsi="宋体" w:cs="宋体"/>
                <w:kern w:val="0"/>
              </w:rPr>
              <w:t>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rPr>
            </w:pPr>
            <w:r>
              <w:rPr>
                <w:rFonts w:ascii="宋体" w:hAnsi="宋体" w:cs="宋体"/>
                <w:kern w:val="0"/>
              </w:rPr>
              <w:t>2</w:t>
            </w:r>
            <w:r>
              <w:rPr>
                <w:rFonts w:hint="eastAsia" w:ascii="宋体" w:hAnsi="宋体" w:cs="宋体"/>
                <w:kern w:val="0"/>
              </w:rPr>
              <w:t>、安全生产文明管理</w:t>
            </w:r>
          </w:p>
        </w:tc>
        <w:tc>
          <w:tcPr>
            <w:tcW w:w="1953" w:type="dxa"/>
            <w:vAlign w:val="center"/>
          </w:tcPr>
          <w:p>
            <w:pPr>
              <w:widowControl/>
              <w:jc w:val="left"/>
              <w:textAlignment w:val="center"/>
              <w:rPr>
                <w:rFonts w:ascii="宋体"/>
              </w:rPr>
            </w:pPr>
            <w:r>
              <w:rPr>
                <w:rFonts w:hint="eastAsia" w:ascii="宋体" w:hAnsi="宋体" w:cs="宋体"/>
                <w:kern w:val="0"/>
              </w:rPr>
              <w:t>建立文明管理的标准、监督、考评制度；</w:t>
            </w:r>
            <w:r>
              <w:rPr>
                <w:rFonts w:ascii="宋体" w:hAnsi="宋体" w:cs="宋体"/>
              </w:rPr>
              <w:t xml:space="preserve"> </w:t>
            </w:r>
          </w:p>
        </w:tc>
        <w:tc>
          <w:tcPr>
            <w:tcW w:w="807" w:type="dxa"/>
            <w:vAlign w:val="center"/>
          </w:tcPr>
          <w:p>
            <w:pPr>
              <w:widowControl/>
              <w:jc w:val="center"/>
              <w:textAlignment w:val="center"/>
              <w:rPr>
                <w:rFonts w:ascii="宋体"/>
                <w:strike/>
              </w:rPr>
            </w:pPr>
          </w:p>
          <w:p>
            <w:pPr>
              <w:widowControl/>
              <w:jc w:val="center"/>
              <w:textAlignment w:val="center"/>
              <w:rPr>
                <w:rFonts w:ascii="宋体"/>
                <w:kern w:val="0"/>
              </w:rPr>
            </w:pPr>
            <w:r>
              <w:rPr>
                <w:rFonts w:ascii="宋体" w:hAnsi="宋体" w:cs="宋体"/>
                <w:kern w:val="0"/>
              </w:rPr>
              <w:t>6</w:t>
            </w:r>
            <w:r>
              <w:rPr>
                <w:rFonts w:hint="eastAsia" w:ascii="宋体" w:hAnsi="宋体" w:cs="宋体"/>
                <w:kern w:val="0"/>
              </w:rPr>
              <w:t>分</w:t>
            </w:r>
          </w:p>
        </w:tc>
        <w:tc>
          <w:tcPr>
            <w:tcW w:w="4908" w:type="dxa"/>
            <w:vAlign w:val="center"/>
          </w:tcPr>
          <w:p>
            <w:pPr>
              <w:widowControl/>
              <w:textAlignment w:val="center"/>
              <w:rPr>
                <w:rFonts w:ascii="宋体"/>
                <w:kern w:val="0"/>
              </w:rPr>
            </w:pPr>
            <w:r>
              <w:rPr>
                <w:rFonts w:hint="eastAsia" w:ascii="宋体" w:hAnsi="宋体" w:cs="宋体"/>
                <w:kern w:val="0"/>
              </w:rPr>
              <w:t>发生等级生产安全事故者不得分；企业未建立安全生产管理制度和岗位责任制度、组织管理机构及安全生产保障体系和文明施工的标准、监督、考评制度的不得分；受到环保、卫生、治安、消防等重大处罚每次减</w:t>
            </w:r>
            <w:r>
              <w:rPr>
                <w:rFonts w:ascii="宋体" w:hAnsi="宋体" w:cs="宋体"/>
                <w:kern w:val="0"/>
              </w:rPr>
              <w:t>1</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rPr>
            </w:pPr>
            <w:r>
              <w:rPr>
                <w:rFonts w:ascii="宋体" w:hAnsi="宋体" w:cs="宋体"/>
                <w:kern w:val="0"/>
              </w:rPr>
              <w:t>3</w:t>
            </w:r>
            <w:r>
              <w:rPr>
                <w:rFonts w:hint="eastAsia" w:ascii="宋体" w:hAnsi="宋体" w:cs="宋体"/>
                <w:kern w:val="0"/>
              </w:rPr>
              <w:t>、用工管理</w:t>
            </w:r>
          </w:p>
        </w:tc>
        <w:tc>
          <w:tcPr>
            <w:tcW w:w="1953" w:type="dxa"/>
            <w:vAlign w:val="center"/>
          </w:tcPr>
          <w:p>
            <w:pPr>
              <w:widowControl/>
              <w:jc w:val="left"/>
              <w:textAlignment w:val="center"/>
              <w:rPr>
                <w:rFonts w:ascii="宋体"/>
              </w:rPr>
            </w:pPr>
            <w:r>
              <w:rPr>
                <w:rFonts w:hint="eastAsia" w:ascii="宋体" w:hAnsi="宋体" w:cs="宋体"/>
                <w:kern w:val="0"/>
              </w:rPr>
              <w:t>依法与劳动者签订用工合同，按规定缴纳社会保险，不拖欠或者克扣劳动者工资</w:t>
            </w:r>
            <w:r>
              <w:rPr>
                <w:rFonts w:ascii="宋体" w:hAnsi="宋体" w:cs="宋体"/>
                <w:kern w:val="0"/>
              </w:rPr>
              <w:t xml:space="preserve">      </w:t>
            </w:r>
          </w:p>
        </w:tc>
        <w:tc>
          <w:tcPr>
            <w:tcW w:w="807" w:type="dxa"/>
            <w:vAlign w:val="center"/>
          </w:tcPr>
          <w:p>
            <w:pPr>
              <w:widowControl/>
              <w:jc w:val="center"/>
              <w:textAlignment w:val="center"/>
              <w:rPr>
                <w:rFonts w:ascii="宋体"/>
                <w:strike/>
              </w:rPr>
            </w:pPr>
            <w:r>
              <w:rPr>
                <w:rFonts w:ascii="宋体" w:hAnsi="宋体" w:cs="宋体"/>
                <w:kern w:val="0"/>
              </w:rPr>
              <w:t>3</w:t>
            </w:r>
            <w:r>
              <w:rPr>
                <w:rFonts w:hint="eastAsia" w:ascii="宋体" w:hAnsi="宋体" w:cs="宋体"/>
                <w:kern w:val="0"/>
              </w:rPr>
              <w:t>分</w:t>
            </w:r>
          </w:p>
        </w:tc>
        <w:tc>
          <w:tcPr>
            <w:tcW w:w="4908" w:type="dxa"/>
            <w:vAlign w:val="center"/>
          </w:tcPr>
          <w:p>
            <w:pPr>
              <w:widowControl/>
              <w:textAlignment w:val="center"/>
              <w:rPr>
                <w:rFonts w:ascii="宋体"/>
                <w:color w:val="000000"/>
              </w:rPr>
            </w:pPr>
            <w:r>
              <w:rPr>
                <w:rFonts w:hint="eastAsia" w:ascii="宋体" w:hAnsi="宋体" w:cs="宋体"/>
                <w:color w:val="000000"/>
                <w:kern w:val="0"/>
              </w:rPr>
              <w:t>用工合同签订率低于</w:t>
            </w:r>
            <w:r>
              <w:rPr>
                <w:rFonts w:ascii="宋体" w:hAnsi="宋体" w:cs="宋体"/>
                <w:color w:val="000000"/>
                <w:kern w:val="0"/>
              </w:rPr>
              <w:t>100%</w:t>
            </w:r>
            <w:r>
              <w:rPr>
                <w:rFonts w:hint="eastAsia" w:ascii="宋体" w:hAnsi="宋体" w:cs="宋体"/>
                <w:color w:val="000000"/>
                <w:kern w:val="0"/>
              </w:rPr>
              <w:t>不得分，社保投保率低于</w:t>
            </w:r>
            <w:r>
              <w:rPr>
                <w:rFonts w:ascii="宋体" w:hAnsi="宋体" w:cs="宋体"/>
                <w:color w:val="000000"/>
                <w:kern w:val="0"/>
              </w:rPr>
              <w:t>50%</w:t>
            </w:r>
            <w:r>
              <w:rPr>
                <w:rFonts w:hint="eastAsia" w:ascii="宋体" w:hAnsi="宋体" w:cs="宋体"/>
                <w:color w:val="000000"/>
                <w:kern w:val="0"/>
              </w:rPr>
              <w:t>者不得分，因劳资纠纷发生影响重大的群体事件且负有责任者，不得分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rPr>
            </w:pPr>
            <w:r>
              <w:rPr>
                <w:rFonts w:ascii="宋体" w:hAnsi="宋体" w:cs="宋体"/>
              </w:rPr>
              <w:t>4</w:t>
            </w:r>
            <w:r>
              <w:rPr>
                <w:rFonts w:hint="eastAsia" w:ascii="宋体" w:hAnsi="宋体" w:cs="宋体"/>
              </w:rPr>
              <w:t>、工程机械设备管理（合规使用工程机械设备）</w:t>
            </w:r>
          </w:p>
        </w:tc>
        <w:tc>
          <w:tcPr>
            <w:tcW w:w="1953" w:type="dxa"/>
            <w:vAlign w:val="center"/>
          </w:tcPr>
          <w:p>
            <w:pPr>
              <w:widowControl/>
              <w:textAlignment w:val="center"/>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）设备产权备案证、特种设备制造许可证、产品合格证、制造监督检验证明</w:t>
            </w:r>
          </w:p>
          <w:p>
            <w:pPr>
              <w:widowControl/>
              <w:textAlignment w:val="center"/>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）进（退）场验收记录资料、安装验收及检测资料</w:t>
            </w:r>
          </w:p>
          <w:p>
            <w:pPr>
              <w:widowControl/>
              <w:textAlignment w:val="center"/>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）交接班及运转记录、安全技术交底资料</w:t>
            </w:r>
          </w:p>
          <w:p>
            <w:pPr>
              <w:widowControl/>
              <w:textAlignment w:val="center"/>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）维护保养记录</w:t>
            </w:r>
          </w:p>
          <w:p>
            <w:pPr>
              <w:textAlignment w:val="center"/>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）定期检查及隐患整改台账</w:t>
            </w:r>
          </w:p>
        </w:tc>
        <w:tc>
          <w:tcPr>
            <w:tcW w:w="807" w:type="dxa"/>
            <w:vAlign w:val="center"/>
          </w:tcPr>
          <w:p>
            <w:pPr>
              <w:widowControl/>
              <w:jc w:val="center"/>
              <w:textAlignment w:val="center"/>
              <w:rPr>
                <w:rFonts w:ascii="宋体"/>
              </w:rPr>
            </w:pPr>
            <w:r>
              <w:rPr>
                <w:rFonts w:ascii="宋体" w:hAnsi="宋体" w:cs="宋体"/>
              </w:rPr>
              <w:t>5</w:t>
            </w:r>
            <w:r>
              <w:rPr>
                <w:rFonts w:hint="eastAsia" w:ascii="宋体" w:hAnsi="宋体" w:cs="宋体"/>
              </w:rPr>
              <w:t>分</w:t>
            </w:r>
          </w:p>
        </w:tc>
        <w:tc>
          <w:tcPr>
            <w:tcW w:w="4908" w:type="dxa"/>
            <w:vAlign w:val="center"/>
          </w:tcPr>
          <w:p>
            <w:pPr>
              <w:spacing w:line="260" w:lineRule="exac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）应当具有设备登记编号原件。</w:t>
            </w:r>
          </w:p>
          <w:p>
            <w:pPr>
              <w:spacing w:line="260" w:lineRule="exac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）应当具有生产厂家的特种设备制造许可证复印件。</w:t>
            </w:r>
          </w:p>
          <w:p>
            <w:pPr>
              <w:spacing w:line="260" w:lineRule="exac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）应当具有设备的产品合格证原件。</w:t>
            </w:r>
          </w:p>
          <w:p>
            <w:pPr>
              <w:spacing w:line="260" w:lineRule="exac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）应当具有设备的进（退）场验收记录资料。（抽查时，查看上一年度资料）</w:t>
            </w:r>
          </w:p>
          <w:p>
            <w:pPr>
              <w:widowControl/>
              <w:textAlignment w:val="center"/>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）应当具有设备的安装验收及检测资料。（抽查时，查看上一年度资料）</w:t>
            </w:r>
          </w:p>
          <w:p>
            <w:pPr>
              <w:spacing w:line="260" w:lineRule="exact"/>
              <w:rPr>
                <w:rFonts w:ascii="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）应当具有人员交接班及设备运转记录。</w:t>
            </w:r>
          </w:p>
          <w:p>
            <w:pPr>
              <w:widowControl/>
              <w:textAlignment w:val="center"/>
              <w:rPr>
                <w:rFonts w:ascii="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）应当具有对设备操作人员的安全技术交底。（抽查时，查看上一年度资料）</w:t>
            </w:r>
          </w:p>
          <w:p>
            <w:pPr>
              <w:widowControl/>
              <w:textAlignment w:val="center"/>
              <w:rPr>
                <w:rFonts w:ascii="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）应当</w:t>
            </w:r>
            <w:r>
              <w:rPr>
                <w:rFonts w:hint="eastAsia" w:ascii="宋体" w:hAnsi="宋体" w:cs="宋体"/>
                <w:color w:val="000000"/>
                <w:kern w:val="0"/>
              </w:rPr>
              <w:t>具有与设备运行一致的设备</w:t>
            </w:r>
            <w:r>
              <w:rPr>
                <w:rFonts w:hint="eastAsia" w:ascii="宋体" w:hAnsi="宋体" w:cs="宋体"/>
                <w:kern w:val="0"/>
              </w:rPr>
              <w:t>维护保养记录。</w:t>
            </w:r>
          </w:p>
          <w:p>
            <w:pPr>
              <w:textAlignment w:val="center"/>
              <w:rPr>
                <w:rFonts w:ascii="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）应当具有设备定期检查及隐患整改的台账。</w:t>
            </w:r>
          </w:p>
          <w:p>
            <w:pPr>
              <w:textAlignment w:val="center"/>
              <w:rPr>
                <w:rFonts w:ascii="宋体"/>
                <w:kern w:val="0"/>
              </w:rPr>
            </w:pPr>
            <w:r>
              <w:rPr>
                <w:rFonts w:hint="eastAsia" w:ascii="宋体" w:hAnsi="宋体" w:cs="宋体"/>
                <w:kern w:val="0"/>
              </w:rPr>
              <w:t>每缺少一项扣</w:t>
            </w:r>
            <w:r>
              <w:rPr>
                <w:rFonts w:ascii="宋体" w:cs="宋体"/>
                <w:kern w:val="0"/>
              </w:rPr>
              <w:t>0</w:t>
            </w:r>
            <w:r>
              <w:rPr>
                <w:rFonts w:ascii="宋体" w:hAnsi="宋体" w:cs="宋体"/>
                <w:kern w:val="0"/>
              </w:rPr>
              <w:t>.5</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rPr>
            </w:pPr>
            <w:r>
              <w:rPr>
                <w:rFonts w:ascii="宋体" w:hAnsi="宋体" w:cs="宋体"/>
              </w:rPr>
              <w:t>5</w:t>
            </w:r>
            <w:r>
              <w:rPr>
                <w:rFonts w:hint="eastAsia" w:ascii="宋体" w:hAnsi="宋体" w:cs="宋体"/>
                <w:kern w:val="0"/>
              </w:rPr>
              <w:t>、材料、构配件采购管理</w:t>
            </w:r>
          </w:p>
        </w:tc>
        <w:tc>
          <w:tcPr>
            <w:tcW w:w="1953" w:type="dxa"/>
            <w:vAlign w:val="center"/>
          </w:tcPr>
          <w:p>
            <w:pPr>
              <w:widowControl/>
              <w:jc w:val="left"/>
              <w:textAlignment w:val="center"/>
              <w:rPr>
                <w:rFonts w:ascii="宋体"/>
              </w:rPr>
            </w:pPr>
            <w:r>
              <w:rPr>
                <w:rFonts w:hint="eastAsia" w:ascii="宋体" w:hAnsi="宋体" w:cs="宋体"/>
                <w:kern w:val="0"/>
              </w:rPr>
              <w:t>材料、构配件采购及检验验收制度健全</w:t>
            </w:r>
          </w:p>
        </w:tc>
        <w:tc>
          <w:tcPr>
            <w:tcW w:w="807" w:type="dxa"/>
            <w:vAlign w:val="center"/>
          </w:tcPr>
          <w:p>
            <w:pPr>
              <w:widowControl/>
              <w:jc w:val="center"/>
              <w:textAlignment w:val="center"/>
              <w:rPr>
                <w:rFonts w:ascii="宋体"/>
              </w:rPr>
            </w:pPr>
            <w:r>
              <w:rPr>
                <w:rFonts w:ascii="宋体" w:hAnsi="宋体" w:cs="宋体"/>
                <w:kern w:val="0"/>
              </w:rPr>
              <w:t>3</w:t>
            </w:r>
            <w:r>
              <w:rPr>
                <w:rFonts w:hint="eastAsia" w:ascii="宋体" w:hAnsi="宋体" w:cs="宋体"/>
                <w:kern w:val="0"/>
              </w:rPr>
              <w:t>分</w:t>
            </w:r>
          </w:p>
        </w:tc>
        <w:tc>
          <w:tcPr>
            <w:tcW w:w="4908" w:type="dxa"/>
            <w:vAlign w:val="center"/>
          </w:tcPr>
          <w:p>
            <w:pPr>
              <w:widowControl/>
              <w:textAlignment w:val="center"/>
              <w:rPr>
                <w:rFonts w:ascii="宋体"/>
              </w:rPr>
            </w:pPr>
            <w:r>
              <w:rPr>
                <w:rFonts w:hint="eastAsia" w:ascii="宋体" w:hAnsi="宋体" w:cs="宋体"/>
                <w:kern w:val="0"/>
              </w:rPr>
              <w:t>建立材料采购检验验收制度，记录真实得</w:t>
            </w:r>
            <w:r>
              <w:rPr>
                <w:rFonts w:ascii="宋体" w:hAnsi="宋体" w:cs="宋体"/>
                <w:color w:val="FF0000"/>
                <w:kern w:val="0"/>
              </w:rPr>
              <w:t>3</w:t>
            </w:r>
            <w:r>
              <w:rPr>
                <w:rFonts w:hint="eastAsia" w:ascii="宋体" w:hAnsi="宋体" w:cs="宋体"/>
                <w:kern w:val="0"/>
              </w:rPr>
              <w:t>分。无制度，记录不完整不真实不得分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rPr>
            </w:pPr>
            <w:r>
              <w:rPr>
                <w:rFonts w:ascii="宋体" w:hAnsi="宋体" w:cs="宋体"/>
              </w:rPr>
              <w:t>6</w:t>
            </w:r>
            <w:r>
              <w:rPr>
                <w:rFonts w:hint="eastAsia" w:ascii="宋体" w:hAnsi="宋体" w:cs="宋体"/>
                <w:kern w:val="0"/>
              </w:rPr>
              <w:t>、人力资源档案管理</w:t>
            </w:r>
          </w:p>
        </w:tc>
        <w:tc>
          <w:tcPr>
            <w:tcW w:w="1953" w:type="dxa"/>
            <w:vAlign w:val="center"/>
          </w:tcPr>
          <w:p>
            <w:pPr>
              <w:widowControl/>
              <w:jc w:val="left"/>
              <w:textAlignment w:val="center"/>
              <w:rPr>
                <w:rFonts w:ascii="宋体"/>
                <w:b/>
                <w:bCs/>
              </w:rPr>
            </w:pPr>
            <w:r>
              <w:rPr>
                <w:rFonts w:hint="eastAsia" w:ascii="宋体" w:hAnsi="宋体" w:cs="宋体"/>
                <w:kern w:val="0"/>
              </w:rPr>
              <w:t>员工继续教育制度完善并能落实，建立职工绩效考核与激励制度；机械设备管理人员和特种作业人员资格证书台账</w:t>
            </w:r>
          </w:p>
        </w:tc>
        <w:tc>
          <w:tcPr>
            <w:tcW w:w="807" w:type="dxa"/>
            <w:vAlign w:val="center"/>
          </w:tcPr>
          <w:p>
            <w:pPr>
              <w:widowControl/>
              <w:jc w:val="center"/>
              <w:textAlignment w:val="center"/>
              <w:rPr>
                <w:rFonts w:ascii="宋体"/>
              </w:rPr>
            </w:pPr>
            <w:r>
              <w:rPr>
                <w:rFonts w:ascii="宋体" w:hAnsi="宋体" w:cs="宋体"/>
                <w:kern w:val="0"/>
              </w:rPr>
              <w:t>3</w:t>
            </w:r>
            <w:r>
              <w:rPr>
                <w:rFonts w:hint="eastAsia" w:ascii="宋体" w:hAnsi="宋体" w:cs="宋体"/>
                <w:kern w:val="0"/>
              </w:rPr>
              <w:t>分</w:t>
            </w:r>
          </w:p>
        </w:tc>
        <w:tc>
          <w:tcPr>
            <w:tcW w:w="4908" w:type="dxa"/>
            <w:vAlign w:val="center"/>
          </w:tcPr>
          <w:p>
            <w:pPr>
              <w:spacing w:line="260" w:lineRule="exact"/>
              <w:rPr>
                <w:rFonts w:ascii="宋体"/>
                <w:color w:val="00B0F0"/>
                <w:kern w:val="0"/>
              </w:rPr>
            </w:pPr>
            <w:r>
              <w:rPr>
                <w:rFonts w:hint="eastAsia" w:ascii="宋体" w:hAnsi="宋体" w:cs="宋体"/>
                <w:kern w:val="0"/>
              </w:rPr>
              <w:t>（</w:t>
            </w:r>
            <w:r>
              <w:rPr>
                <w:rFonts w:ascii="宋体" w:hAnsi="宋体" w:cs="宋体"/>
                <w:kern w:val="0"/>
              </w:rPr>
              <w:t>1</w:t>
            </w:r>
            <w:r>
              <w:rPr>
                <w:rFonts w:hint="eastAsia" w:ascii="宋体" w:hAnsi="宋体" w:cs="宋体"/>
                <w:kern w:val="0"/>
              </w:rPr>
              <w:t>）建立相应职工绩效考核、继续教育制度。</w:t>
            </w:r>
          </w:p>
          <w:p>
            <w:pPr>
              <w:spacing w:line="260" w:lineRule="exac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）应当具有机械设备管理人员的相关证书及台账。</w:t>
            </w:r>
          </w:p>
          <w:p>
            <w:pPr>
              <w:widowControl/>
              <w:textAlignment w:val="center"/>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）应当具有特种作业人员的操作资格证书及台账。每缺少</w:t>
            </w:r>
            <w:r>
              <w:rPr>
                <w:rFonts w:ascii="宋体" w:hAnsi="宋体" w:cs="宋体"/>
                <w:kern w:val="0"/>
              </w:rPr>
              <w:t>1</w:t>
            </w:r>
            <w:r>
              <w:rPr>
                <w:rFonts w:hint="eastAsia" w:ascii="宋体" w:hAnsi="宋体" w:cs="宋体"/>
                <w:kern w:val="0"/>
              </w:rPr>
              <w:t>项扣</w:t>
            </w:r>
            <w:r>
              <w:rPr>
                <w:rFonts w:ascii="宋体" w:hAnsi="宋体" w:cs="宋体"/>
                <w:kern w:val="0"/>
              </w:rPr>
              <w:t>1</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kern w:val="0"/>
              </w:rPr>
            </w:pPr>
            <w:r>
              <w:rPr>
                <w:rFonts w:ascii="宋体" w:hAnsi="宋体" w:cs="宋体"/>
                <w:kern w:val="0"/>
              </w:rPr>
              <w:t>7</w:t>
            </w:r>
            <w:r>
              <w:rPr>
                <w:rFonts w:hint="eastAsia" w:ascii="宋体" w:hAnsi="宋体" w:cs="宋体"/>
                <w:kern w:val="0"/>
              </w:rPr>
              <w:t>、信息化管理</w:t>
            </w:r>
          </w:p>
        </w:tc>
        <w:tc>
          <w:tcPr>
            <w:tcW w:w="1953" w:type="dxa"/>
            <w:vAlign w:val="center"/>
          </w:tcPr>
          <w:p>
            <w:pPr>
              <w:widowControl/>
              <w:jc w:val="left"/>
              <w:textAlignment w:val="center"/>
              <w:rPr>
                <w:rFonts w:ascii="宋体"/>
                <w:kern w:val="0"/>
              </w:rPr>
            </w:pPr>
            <w:r>
              <w:rPr>
                <w:rFonts w:hint="eastAsia" w:ascii="宋体" w:hAnsi="宋体" w:cs="宋体"/>
                <w:kern w:val="0"/>
              </w:rPr>
              <w:t>建立办公自动化系统及单位网站，信息发布及时、有效</w:t>
            </w:r>
          </w:p>
        </w:tc>
        <w:tc>
          <w:tcPr>
            <w:tcW w:w="807" w:type="dxa"/>
            <w:vAlign w:val="center"/>
          </w:tcPr>
          <w:p>
            <w:pPr>
              <w:widowControl/>
              <w:jc w:val="center"/>
              <w:textAlignment w:val="center"/>
              <w:rPr>
                <w:rFonts w:ascii="宋体"/>
                <w:kern w:val="0"/>
              </w:rPr>
            </w:pPr>
            <w:r>
              <w:rPr>
                <w:rFonts w:ascii="宋体" w:hAnsi="宋体" w:cs="宋体"/>
                <w:kern w:val="0"/>
              </w:rPr>
              <w:t>2</w:t>
            </w:r>
            <w:r>
              <w:rPr>
                <w:rFonts w:hint="eastAsia" w:ascii="宋体" w:hAnsi="宋体" w:cs="宋体"/>
                <w:kern w:val="0"/>
              </w:rPr>
              <w:t>分</w:t>
            </w:r>
          </w:p>
        </w:tc>
        <w:tc>
          <w:tcPr>
            <w:tcW w:w="4908" w:type="dxa"/>
            <w:vAlign w:val="center"/>
          </w:tcPr>
          <w:p>
            <w:pPr>
              <w:widowControl/>
              <w:textAlignment w:val="center"/>
              <w:rPr>
                <w:rFonts w:ascii="宋体"/>
                <w:strike/>
              </w:rPr>
            </w:pPr>
            <w:r>
              <w:rPr>
                <w:rFonts w:hint="eastAsia" w:ascii="宋体" w:hAnsi="宋体" w:cs="宋体"/>
              </w:rPr>
              <w:t>建立办公自动化系统及单位网站，信息沟通渠道顺畅者得分，每缺少一项不得分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restart"/>
            <w:vAlign w:val="center"/>
          </w:tcPr>
          <w:p>
            <w:pPr>
              <w:jc w:val="center"/>
              <w:rPr>
                <w:rFonts w:ascii="宋体"/>
                <w:b/>
                <w:bCs/>
              </w:rPr>
            </w:pPr>
          </w:p>
          <w:p>
            <w:pPr>
              <w:jc w:val="center"/>
              <w:rPr>
                <w:rFonts w:ascii="宋体"/>
                <w:b/>
                <w:bCs/>
              </w:rPr>
            </w:pPr>
          </w:p>
          <w:p>
            <w:pPr>
              <w:jc w:val="center"/>
              <w:rPr>
                <w:rFonts w:ascii="宋体"/>
                <w:b/>
                <w:bCs/>
              </w:rPr>
            </w:pPr>
          </w:p>
          <w:p>
            <w:pPr>
              <w:jc w:val="center"/>
              <w:rPr>
                <w:rFonts w:ascii="宋体"/>
                <w:b/>
                <w:bCs/>
              </w:rPr>
            </w:pPr>
          </w:p>
          <w:p>
            <w:pPr>
              <w:jc w:val="center"/>
              <w:rPr>
                <w:rFonts w:ascii="宋体"/>
                <w:b/>
                <w:bCs/>
              </w:rPr>
            </w:pPr>
          </w:p>
          <w:p>
            <w:pPr>
              <w:jc w:val="center"/>
              <w:rPr>
                <w:rFonts w:ascii="宋体"/>
                <w:b/>
                <w:bCs/>
              </w:rPr>
            </w:pPr>
          </w:p>
          <w:p>
            <w:pPr>
              <w:jc w:val="center"/>
              <w:rPr>
                <w:rFonts w:ascii="宋体"/>
                <w:b/>
                <w:bCs/>
              </w:rPr>
            </w:pPr>
          </w:p>
          <w:p>
            <w:pPr>
              <w:jc w:val="center"/>
              <w:rPr>
                <w:rFonts w:ascii="宋体"/>
                <w:b/>
                <w:bCs/>
              </w:rPr>
            </w:pPr>
            <w:r>
              <w:rPr>
                <w:rFonts w:hint="eastAsia" w:ascii="宋体" w:hAnsi="宋体" w:cs="宋体"/>
                <w:b/>
                <w:bCs/>
              </w:rPr>
              <w:t>四、</w:t>
            </w:r>
          </w:p>
          <w:p>
            <w:pPr>
              <w:jc w:val="center"/>
              <w:rPr>
                <w:rFonts w:ascii="宋体"/>
                <w:b/>
                <w:bCs/>
              </w:rPr>
            </w:pPr>
            <w:r>
              <w:rPr>
                <w:rFonts w:hint="eastAsia" w:ascii="宋体" w:hAnsi="宋体" w:cs="宋体"/>
                <w:b/>
                <w:bCs/>
              </w:rPr>
              <w:t>竞争力指标</w:t>
            </w:r>
          </w:p>
          <w:p>
            <w:pPr>
              <w:jc w:val="center"/>
              <w:rPr>
                <w:rFonts w:ascii="宋体"/>
              </w:rPr>
            </w:pPr>
            <w:r>
              <w:rPr>
                <w:rFonts w:ascii="宋体" w:hAnsi="宋体" w:cs="宋体"/>
                <w:b/>
                <w:bCs/>
              </w:rPr>
              <w:t>10</w:t>
            </w:r>
            <w:r>
              <w:rPr>
                <w:rFonts w:hint="eastAsia" w:ascii="宋体" w:hAnsi="宋体" w:cs="宋体"/>
                <w:b/>
                <w:bCs/>
              </w:rPr>
              <w:t>分</w:t>
            </w:r>
          </w:p>
        </w:tc>
        <w:tc>
          <w:tcPr>
            <w:tcW w:w="1755" w:type="dxa"/>
            <w:vAlign w:val="center"/>
          </w:tcPr>
          <w:p>
            <w:pPr>
              <w:widowControl/>
              <w:textAlignment w:val="center"/>
              <w:rPr>
                <w:rFonts w:ascii="宋体"/>
              </w:rPr>
            </w:pPr>
            <w:r>
              <w:rPr>
                <w:rFonts w:ascii="宋体" w:hAnsi="宋体" w:cs="宋体"/>
                <w:kern w:val="0"/>
              </w:rPr>
              <w:t>1</w:t>
            </w:r>
            <w:r>
              <w:rPr>
                <w:rFonts w:hint="eastAsia" w:ascii="宋体" w:hAnsi="宋体" w:cs="宋体"/>
                <w:kern w:val="0"/>
              </w:rPr>
              <w:t>、企业发展战略</w:t>
            </w:r>
          </w:p>
        </w:tc>
        <w:tc>
          <w:tcPr>
            <w:tcW w:w="1953" w:type="dxa"/>
            <w:vAlign w:val="center"/>
          </w:tcPr>
          <w:p>
            <w:pPr>
              <w:widowControl/>
              <w:jc w:val="left"/>
              <w:textAlignment w:val="center"/>
              <w:rPr>
                <w:rFonts w:ascii="宋体"/>
              </w:rPr>
            </w:pPr>
            <w:r>
              <w:rPr>
                <w:rFonts w:hint="eastAsia" w:ascii="宋体" w:hAnsi="宋体" w:cs="宋体"/>
                <w:kern w:val="0"/>
              </w:rPr>
              <w:t>建立企业发展战略</w:t>
            </w:r>
          </w:p>
        </w:tc>
        <w:tc>
          <w:tcPr>
            <w:tcW w:w="807" w:type="dxa"/>
            <w:vAlign w:val="center"/>
          </w:tcPr>
          <w:p>
            <w:pPr>
              <w:widowControl/>
              <w:jc w:val="center"/>
              <w:textAlignment w:val="center"/>
              <w:rPr>
                <w:rFonts w:ascii="宋体"/>
              </w:rPr>
            </w:pPr>
            <w:r>
              <w:rPr>
                <w:rFonts w:ascii="宋体" w:hAnsi="宋体" w:cs="宋体"/>
                <w:kern w:val="0"/>
              </w:rPr>
              <w:t>1</w:t>
            </w:r>
            <w:r>
              <w:rPr>
                <w:rFonts w:hint="eastAsia" w:ascii="宋体" w:hAnsi="宋体" w:cs="宋体"/>
                <w:kern w:val="0"/>
              </w:rPr>
              <w:t>分</w:t>
            </w:r>
          </w:p>
        </w:tc>
        <w:tc>
          <w:tcPr>
            <w:tcW w:w="4908" w:type="dxa"/>
            <w:vAlign w:val="center"/>
          </w:tcPr>
          <w:p>
            <w:pPr>
              <w:widowControl/>
              <w:textAlignment w:val="center"/>
              <w:rPr>
                <w:rFonts w:ascii="宋体"/>
              </w:rPr>
            </w:pPr>
            <w:r>
              <w:rPr>
                <w:rFonts w:hint="eastAsia" w:ascii="宋体" w:hAnsi="宋体" w:cs="宋体"/>
                <w:kern w:val="0"/>
              </w:rPr>
              <w:t>建立企业发展近期和长期战略目标，有支撑保障体系者得</w:t>
            </w:r>
            <w:r>
              <w:rPr>
                <w:rFonts w:ascii="宋体" w:hAnsi="宋体" w:cs="宋体"/>
                <w:kern w:val="0"/>
              </w:rPr>
              <w:t>1</w:t>
            </w:r>
            <w:r>
              <w:rPr>
                <w:rFonts w:hint="eastAsia" w:ascii="宋体" w:hAnsi="宋体" w:cs="宋体"/>
                <w:kern w:val="0"/>
              </w:rPr>
              <w:t>分；无企业发展战略者不得分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b/>
                <w:bCs/>
              </w:rPr>
            </w:pPr>
          </w:p>
        </w:tc>
        <w:tc>
          <w:tcPr>
            <w:tcW w:w="1755" w:type="dxa"/>
            <w:vAlign w:val="center"/>
          </w:tcPr>
          <w:p>
            <w:pPr>
              <w:widowControl/>
              <w:textAlignment w:val="center"/>
              <w:rPr>
                <w:rFonts w:ascii="宋体"/>
                <w:kern w:val="0"/>
              </w:rPr>
            </w:pPr>
            <w:r>
              <w:rPr>
                <w:rFonts w:ascii="华文仿宋" w:hAnsi="华文仿宋" w:eastAsia="华文仿宋" w:cs="华文仿宋"/>
              </w:rPr>
              <w:t>2</w:t>
            </w:r>
            <w:r>
              <w:rPr>
                <w:rFonts w:hint="eastAsia" w:ascii="华文仿宋" w:hAnsi="华文仿宋" w:eastAsia="华文仿宋" w:cs="华文仿宋"/>
              </w:rPr>
              <w:t>、</w:t>
            </w:r>
            <w:r>
              <w:rPr>
                <w:rFonts w:hint="eastAsia" w:ascii="宋体" w:hAnsi="宋体" w:cs="宋体"/>
                <w:kern w:val="0"/>
              </w:rPr>
              <w:t>技术与管理创新</w:t>
            </w:r>
          </w:p>
        </w:tc>
        <w:tc>
          <w:tcPr>
            <w:tcW w:w="1953" w:type="dxa"/>
            <w:vAlign w:val="center"/>
          </w:tcPr>
          <w:p>
            <w:pPr>
              <w:widowControl/>
              <w:jc w:val="left"/>
              <w:textAlignment w:val="center"/>
              <w:rPr>
                <w:rFonts w:ascii="宋体"/>
                <w:kern w:val="0"/>
              </w:rPr>
            </w:pPr>
            <w:r>
              <w:rPr>
                <w:rFonts w:hint="eastAsia" w:ascii="宋体" w:hAnsi="宋体" w:cs="宋体"/>
                <w:kern w:val="0"/>
              </w:rPr>
              <w:t>获得科技进步奖或产品有创新得到社会认可</w:t>
            </w:r>
          </w:p>
        </w:tc>
        <w:tc>
          <w:tcPr>
            <w:tcW w:w="807" w:type="dxa"/>
            <w:vAlign w:val="center"/>
          </w:tcPr>
          <w:p>
            <w:pPr>
              <w:widowControl/>
              <w:spacing w:line="300" w:lineRule="exact"/>
              <w:jc w:val="center"/>
              <w:textAlignment w:val="center"/>
              <w:rPr>
                <w:rFonts w:ascii="宋体"/>
                <w:kern w:val="0"/>
              </w:rPr>
            </w:pPr>
            <w:r>
              <w:rPr>
                <w:rFonts w:ascii="宋体" w:hAnsi="宋体" w:cs="宋体"/>
                <w:kern w:val="0"/>
              </w:rPr>
              <w:t>3</w:t>
            </w:r>
            <w:r>
              <w:rPr>
                <w:rFonts w:hint="eastAsia" w:ascii="宋体" w:hAnsi="宋体" w:cs="宋体"/>
                <w:kern w:val="0"/>
              </w:rPr>
              <w:t>分</w:t>
            </w:r>
          </w:p>
        </w:tc>
        <w:tc>
          <w:tcPr>
            <w:tcW w:w="4908" w:type="dxa"/>
            <w:vAlign w:val="center"/>
          </w:tcPr>
          <w:p>
            <w:pPr>
              <w:widowControl/>
              <w:spacing w:line="300" w:lineRule="exact"/>
              <w:textAlignment w:val="center"/>
              <w:rPr>
                <w:rFonts w:ascii="宋体"/>
                <w:kern w:val="0"/>
              </w:rPr>
            </w:pPr>
            <w:r>
              <w:rPr>
                <w:rFonts w:hint="eastAsia" w:ascii="宋体" w:hAnsi="宋体" w:cs="宋体"/>
              </w:rPr>
              <w:t>近</w:t>
            </w:r>
            <w:r>
              <w:rPr>
                <w:rFonts w:ascii="宋体" w:hAnsi="宋体" w:cs="宋体"/>
              </w:rPr>
              <w:t>3</w:t>
            </w:r>
            <w:r>
              <w:rPr>
                <w:rFonts w:hint="eastAsia" w:ascii="宋体" w:hAnsi="宋体" w:cs="宋体"/>
              </w:rPr>
              <w:t>年曾获得省（部）级以上科技进步奖</w:t>
            </w:r>
            <w:r>
              <w:rPr>
                <w:rFonts w:ascii="宋体" w:hAnsi="宋体" w:cs="宋体"/>
              </w:rPr>
              <w:t>1</w:t>
            </w:r>
            <w:r>
              <w:rPr>
                <w:rFonts w:hint="eastAsia" w:ascii="宋体" w:hAnsi="宋体" w:cs="宋体"/>
              </w:rPr>
              <w:t>项以上者或发明专利</w:t>
            </w:r>
            <w:r>
              <w:rPr>
                <w:rFonts w:ascii="宋体" w:hAnsi="宋体" w:cs="宋体"/>
              </w:rPr>
              <w:t>2</w:t>
            </w:r>
            <w:r>
              <w:rPr>
                <w:rFonts w:hint="eastAsia" w:ascii="宋体" w:hAnsi="宋体" w:cs="宋体"/>
              </w:rPr>
              <w:t>项以上者得</w:t>
            </w:r>
            <w:r>
              <w:rPr>
                <w:rFonts w:ascii="宋体" w:hAnsi="宋体" w:cs="宋体"/>
              </w:rPr>
              <w:t>3</w:t>
            </w:r>
            <w:r>
              <w:rPr>
                <w:rFonts w:hint="eastAsia" w:ascii="宋体" w:hAnsi="宋体" w:cs="宋体"/>
              </w:rPr>
              <w:t>分；产品有创新得到社会认可得</w:t>
            </w:r>
            <w:r>
              <w:rPr>
                <w:rFonts w:ascii="宋体" w:hAnsi="宋体" w:cs="宋体"/>
              </w:rPr>
              <w:t>3</w:t>
            </w:r>
            <w:r>
              <w:rPr>
                <w:rFonts w:hint="eastAsia" w:ascii="宋体" w:hAnsi="宋体" w:cs="宋体"/>
              </w:rPr>
              <w:t>分；应当具有建筑起重机械相关专利证书，能在“中国专利查询系统”查询，证书在有效期内。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b/>
                <w:bCs/>
              </w:rPr>
            </w:pPr>
          </w:p>
        </w:tc>
        <w:tc>
          <w:tcPr>
            <w:tcW w:w="1755" w:type="dxa"/>
            <w:vAlign w:val="center"/>
          </w:tcPr>
          <w:p>
            <w:pPr>
              <w:widowControl/>
              <w:textAlignment w:val="center"/>
              <w:rPr>
                <w:rFonts w:ascii="华文仿宋" w:hAnsi="华文仿宋" w:eastAsia="华文仿宋"/>
              </w:rPr>
            </w:pPr>
            <w:r>
              <w:rPr>
                <w:rFonts w:ascii="华文仿宋" w:hAnsi="华文仿宋" w:eastAsia="华文仿宋" w:cs="华文仿宋"/>
              </w:rPr>
              <w:t>3</w:t>
            </w:r>
            <w:r>
              <w:rPr>
                <w:rFonts w:hint="eastAsia" w:ascii="华文仿宋" w:hAnsi="华文仿宋" w:eastAsia="华文仿宋" w:cs="华文仿宋"/>
              </w:rPr>
              <w:t>、</w:t>
            </w:r>
            <w:r>
              <w:rPr>
                <w:rFonts w:hint="eastAsia" w:ascii="宋体" w:hAnsi="宋体" w:cs="宋体"/>
                <w:kern w:val="0"/>
              </w:rPr>
              <w:t>投保相关商业保险</w:t>
            </w:r>
          </w:p>
        </w:tc>
        <w:tc>
          <w:tcPr>
            <w:tcW w:w="1953" w:type="dxa"/>
            <w:vAlign w:val="center"/>
          </w:tcPr>
          <w:p>
            <w:pPr>
              <w:widowControl/>
              <w:jc w:val="left"/>
              <w:textAlignment w:val="center"/>
              <w:rPr>
                <w:rFonts w:ascii="华文仿宋" w:hAnsi="华文仿宋" w:eastAsia="华文仿宋"/>
              </w:rPr>
            </w:pPr>
          </w:p>
        </w:tc>
        <w:tc>
          <w:tcPr>
            <w:tcW w:w="807" w:type="dxa"/>
            <w:vAlign w:val="center"/>
          </w:tcPr>
          <w:p>
            <w:pPr>
              <w:widowControl/>
              <w:jc w:val="center"/>
              <w:textAlignment w:val="center"/>
              <w:rPr>
                <w:rFonts w:ascii="宋体"/>
                <w:kern w:val="0"/>
              </w:rPr>
            </w:pPr>
            <w:r>
              <w:rPr>
                <w:rFonts w:ascii="宋体" w:hAnsi="宋体" w:cs="宋体"/>
                <w:kern w:val="0"/>
              </w:rPr>
              <w:t>1</w:t>
            </w:r>
            <w:r>
              <w:rPr>
                <w:rFonts w:hint="eastAsia" w:ascii="宋体" w:hAnsi="宋体" w:cs="宋体"/>
                <w:kern w:val="0"/>
              </w:rPr>
              <w:t>分</w:t>
            </w:r>
          </w:p>
        </w:tc>
        <w:tc>
          <w:tcPr>
            <w:tcW w:w="4908" w:type="dxa"/>
            <w:vAlign w:val="center"/>
          </w:tcPr>
          <w:p>
            <w:pPr>
              <w:widowControl/>
              <w:textAlignment w:val="center"/>
              <w:rPr>
                <w:rFonts w:ascii="华文仿宋" w:hAnsi="华文仿宋" w:eastAsia="华文仿宋"/>
              </w:rPr>
            </w:pPr>
            <w:r>
              <w:rPr>
                <w:rFonts w:hint="eastAsia" w:ascii="宋体" w:hAnsi="宋体" w:cs="宋体"/>
              </w:rPr>
              <w:t>应当具有保险单，根据保险单号，能够在相关网站查询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b/>
                <w:bCs/>
              </w:rPr>
            </w:pPr>
          </w:p>
        </w:tc>
        <w:tc>
          <w:tcPr>
            <w:tcW w:w="1755" w:type="dxa"/>
            <w:vAlign w:val="center"/>
          </w:tcPr>
          <w:p>
            <w:pPr>
              <w:widowControl/>
              <w:spacing w:line="300" w:lineRule="exact"/>
              <w:textAlignment w:val="center"/>
              <w:rPr>
                <w:rFonts w:ascii="华文仿宋" w:hAnsi="华文仿宋" w:eastAsia="华文仿宋"/>
              </w:rPr>
            </w:pPr>
            <w:r>
              <w:rPr>
                <w:rFonts w:ascii="宋体" w:hAnsi="宋体" w:cs="宋体"/>
                <w:kern w:val="0"/>
              </w:rPr>
              <w:t>4</w:t>
            </w:r>
            <w:r>
              <w:rPr>
                <w:rFonts w:hint="eastAsia" w:ascii="宋体" w:hAnsi="宋体" w:cs="宋体"/>
                <w:kern w:val="0"/>
              </w:rPr>
              <w:t>、标准化工作</w:t>
            </w:r>
          </w:p>
        </w:tc>
        <w:tc>
          <w:tcPr>
            <w:tcW w:w="1953" w:type="dxa"/>
            <w:vAlign w:val="center"/>
          </w:tcPr>
          <w:p>
            <w:pPr>
              <w:widowControl/>
              <w:spacing w:line="300" w:lineRule="exact"/>
              <w:textAlignment w:val="center"/>
              <w:rPr>
                <w:rFonts w:ascii="宋体"/>
              </w:rPr>
            </w:pPr>
            <w:r>
              <w:rPr>
                <w:rFonts w:hint="eastAsia" w:ascii="宋体" w:hAnsi="宋体" w:cs="宋体"/>
              </w:rPr>
              <w:t>主编或参编建筑起重机械的有关标准，或本单位职工作为建筑起重机械有关标准的主要起草人或主要审查人员，标准应当在实施期内</w:t>
            </w:r>
          </w:p>
        </w:tc>
        <w:tc>
          <w:tcPr>
            <w:tcW w:w="807" w:type="dxa"/>
            <w:vAlign w:val="center"/>
          </w:tcPr>
          <w:p>
            <w:pPr>
              <w:widowControl/>
              <w:jc w:val="center"/>
              <w:textAlignment w:val="center"/>
              <w:rPr>
                <w:rFonts w:ascii="宋体"/>
                <w:kern w:val="0"/>
              </w:rPr>
            </w:pPr>
            <w:r>
              <w:rPr>
                <w:rFonts w:ascii="宋体" w:hAnsi="宋体" w:cs="宋体"/>
                <w:kern w:val="0"/>
              </w:rPr>
              <w:t>3</w:t>
            </w:r>
            <w:r>
              <w:rPr>
                <w:rFonts w:hint="eastAsia" w:ascii="宋体" w:hAnsi="宋体" w:cs="宋体"/>
                <w:kern w:val="0"/>
              </w:rPr>
              <w:t>分</w:t>
            </w:r>
          </w:p>
        </w:tc>
        <w:tc>
          <w:tcPr>
            <w:tcW w:w="4908" w:type="dxa"/>
            <w:vAlign w:val="center"/>
          </w:tcPr>
          <w:p>
            <w:pPr>
              <w:widowControl/>
              <w:textAlignment w:val="center"/>
              <w:rPr>
                <w:rFonts w:ascii="宋体"/>
              </w:rPr>
            </w:pPr>
            <w:r>
              <w:rPr>
                <w:rFonts w:hint="eastAsia" w:ascii="宋体" w:hAnsi="宋体" w:cs="宋体"/>
                <w:kern w:val="0"/>
              </w:rPr>
              <w:t>主编国家标准、</w:t>
            </w:r>
            <w:r>
              <w:rPr>
                <w:rFonts w:hint="eastAsia" w:ascii="宋体" w:hAnsi="宋体" w:cs="宋体"/>
                <w:color w:val="000000"/>
                <w:kern w:val="0"/>
              </w:rPr>
              <w:t>行业标准、地方标准或中国建筑业协会团体标准</w:t>
            </w:r>
            <w:r>
              <w:rPr>
                <w:rFonts w:ascii="宋体" w:hAnsi="宋体" w:cs="宋体"/>
                <w:color w:val="000000"/>
                <w:kern w:val="0"/>
              </w:rPr>
              <w:t>1</w:t>
            </w:r>
            <w:r>
              <w:rPr>
                <w:rFonts w:hint="eastAsia" w:ascii="宋体" w:hAnsi="宋体" w:cs="宋体"/>
                <w:color w:val="000000"/>
                <w:kern w:val="0"/>
              </w:rPr>
              <w:t>项及以上者得</w:t>
            </w:r>
            <w:r>
              <w:rPr>
                <w:rFonts w:ascii="宋体" w:hAnsi="宋体" w:cs="宋体"/>
                <w:color w:val="000000"/>
                <w:kern w:val="0"/>
              </w:rPr>
              <w:t>3</w:t>
            </w:r>
            <w:r>
              <w:rPr>
                <w:rFonts w:hint="eastAsia" w:ascii="宋体" w:hAnsi="宋体" w:cs="宋体"/>
                <w:color w:val="000000"/>
                <w:kern w:val="0"/>
              </w:rPr>
              <w:t>分，参编国家标准、行业标准、地方标准或中国建筑业协会团体标准</w:t>
            </w:r>
            <w:r>
              <w:rPr>
                <w:rFonts w:ascii="宋体" w:hAnsi="宋体" w:cs="宋体"/>
                <w:color w:val="000000"/>
                <w:kern w:val="0"/>
              </w:rPr>
              <w:t>1</w:t>
            </w:r>
            <w:r>
              <w:rPr>
                <w:rFonts w:hint="eastAsia" w:ascii="宋体" w:hAnsi="宋体" w:cs="宋体"/>
                <w:color w:val="000000"/>
                <w:kern w:val="0"/>
              </w:rPr>
              <w:t>项及以上者得</w:t>
            </w:r>
            <w:r>
              <w:rPr>
                <w:rFonts w:ascii="宋体" w:hAnsi="宋体" w:cs="宋体"/>
                <w:color w:val="000000"/>
                <w:kern w:val="0"/>
              </w:rPr>
              <w:t>2</w:t>
            </w:r>
            <w:r>
              <w:rPr>
                <w:rFonts w:hint="eastAsia" w:ascii="宋体" w:hAnsi="宋体" w:cs="宋体"/>
                <w:color w:val="000000"/>
                <w:kern w:val="0"/>
              </w:rPr>
              <w:t>分，参与起草人同上，累计不超过</w:t>
            </w:r>
            <w:r>
              <w:rPr>
                <w:rFonts w:ascii="宋体" w:hAnsi="宋体" w:cs="宋体"/>
                <w:color w:val="000000"/>
                <w:kern w:val="0"/>
              </w:rPr>
              <w:t>3</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kern w:val="0"/>
              </w:rPr>
            </w:pPr>
          </w:p>
        </w:tc>
        <w:tc>
          <w:tcPr>
            <w:tcW w:w="1755" w:type="dxa"/>
            <w:vAlign w:val="center"/>
          </w:tcPr>
          <w:p>
            <w:pPr>
              <w:widowControl/>
              <w:textAlignment w:val="center"/>
              <w:rPr>
                <w:rFonts w:ascii="宋体"/>
                <w:kern w:val="0"/>
              </w:rPr>
            </w:pPr>
            <w:r>
              <w:rPr>
                <w:rFonts w:ascii="宋体" w:hAnsi="宋体" w:cs="宋体"/>
                <w:kern w:val="0"/>
              </w:rPr>
              <w:t>5</w:t>
            </w:r>
            <w:r>
              <w:rPr>
                <w:rFonts w:hint="eastAsia" w:ascii="宋体" w:hAnsi="宋体" w:cs="宋体"/>
                <w:kern w:val="0"/>
              </w:rPr>
              <w:t>、荣誉及社会责任</w:t>
            </w:r>
          </w:p>
        </w:tc>
        <w:tc>
          <w:tcPr>
            <w:tcW w:w="1953" w:type="dxa"/>
            <w:vAlign w:val="center"/>
          </w:tcPr>
          <w:p>
            <w:pPr>
              <w:widowControl/>
              <w:jc w:val="left"/>
              <w:textAlignment w:val="center"/>
              <w:rPr>
                <w:rFonts w:ascii="宋体"/>
                <w:kern w:val="0"/>
              </w:rPr>
            </w:pPr>
            <w:r>
              <w:rPr>
                <w:rFonts w:hint="eastAsia" w:ascii="宋体" w:hAnsi="宋体" w:cs="宋体"/>
                <w:kern w:val="0"/>
              </w:rPr>
              <w:t>国家、行业级荣誉，省级荣誉；抗震救灾、公益助学、社会救助等相关奖项</w:t>
            </w:r>
          </w:p>
        </w:tc>
        <w:tc>
          <w:tcPr>
            <w:tcW w:w="807" w:type="dxa"/>
            <w:vAlign w:val="center"/>
          </w:tcPr>
          <w:p>
            <w:pPr>
              <w:widowControl/>
              <w:jc w:val="center"/>
              <w:textAlignment w:val="center"/>
              <w:rPr>
                <w:rFonts w:ascii="宋体"/>
                <w:kern w:val="0"/>
              </w:rPr>
            </w:pPr>
            <w:r>
              <w:rPr>
                <w:rFonts w:ascii="宋体" w:hAnsi="宋体" w:cs="宋体"/>
                <w:kern w:val="0"/>
              </w:rPr>
              <w:t>2</w:t>
            </w:r>
            <w:r>
              <w:rPr>
                <w:rFonts w:hint="eastAsia" w:ascii="宋体" w:hAnsi="宋体" w:cs="宋体"/>
                <w:kern w:val="0"/>
              </w:rPr>
              <w:t>分</w:t>
            </w:r>
          </w:p>
        </w:tc>
        <w:tc>
          <w:tcPr>
            <w:tcW w:w="4908" w:type="dxa"/>
            <w:vAlign w:val="center"/>
          </w:tcPr>
          <w:p>
            <w:pPr>
              <w:widowControl/>
              <w:spacing w:line="300" w:lineRule="exact"/>
              <w:textAlignment w:val="center"/>
              <w:rPr>
                <w:rFonts w:ascii="宋体"/>
                <w:color w:val="000000"/>
                <w:kern w:val="0"/>
              </w:rPr>
            </w:pPr>
            <w:r>
              <w:rPr>
                <w:rFonts w:hint="eastAsia" w:ascii="宋体" w:hAnsi="宋体" w:cs="宋体"/>
                <w:color w:val="000000"/>
                <w:kern w:val="0"/>
              </w:rPr>
              <w:t>近</w:t>
            </w:r>
            <w:r>
              <w:rPr>
                <w:rFonts w:ascii="宋体" w:hAnsi="宋体" w:cs="宋体"/>
                <w:color w:val="000000"/>
                <w:kern w:val="0"/>
              </w:rPr>
              <w:t>3</w:t>
            </w:r>
            <w:r>
              <w:rPr>
                <w:rFonts w:hint="eastAsia" w:ascii="宋体" w:hAnsi="宋体" w:cs="宋体"/>
                <w:color w:val="000000"/>
                <w:kern w:val="0"/>
              </w:rPr>
              <w:t>年生产设备用于建筑工程获得鲁班奖或获全国施工工地安全生产标准化建设项目得</w:t>
            </w:r>
            <w:r>
              <w:rPr>
                <w:rFonts w:ascii="宋体" w:hAnsi="宋体" w:cs="宋体"/>
                <w:color w:val="000000"/>
                <w:kern w:val="0"/>
              </w:rPr>
              <w:t>2</w:t>
            </w:r>
            <w:r>
              <w:rPr>
                <w:rFonts w:hint="eastAsia" w:ascii="宋体" w:hAnsi="宋体" w:cs="宋体"/>
                <w:color w:val="000000"/>
                <w:kern w:val="0"/>
              </w:rPr>
              <w:t>分；所在企业、班组或个人获全国“安康杯”荣誉得</w:t>
            </w:r>
            <w:r>
              <w:rPr>
                <w:rFonts w:ascii="宋体" w:hAnsi="宋体" w:cs="宋体"/>
                <w:color w:val="000000"/>
                <w:kern w:val="0"/>
              </w:rPr>
              <w:t>2</w:t>
            </w:r>
            <w:r>
              <w:rPr>
                <w:rFonts w:hint="eastAsia" w:ascii="宋体" w:hAnsi="宋体" w:cs="宋体"/>
                <w:color w:val="000000"/>
                <w:kern w:val="0"/>
              </w:rPr>
              <w:t>分，近</w:t>
            </w:r>
            <w:r>
              <w:rPr>
                <w:rFonts w:ascii="宋体" w:hAnsi="宋体" w:cs="宋体"/>
                <w:color w:val="000000"/>
                <w:kern w:val="0"/>
              </w:rPr>
              <w:t>3</w:t>
            </w:r>
            <w:r>
              <w:rPr>
                <w:rFonts w:hint="eastAsia" w:ascii="宋体" w:hAnsi="宋体" w:cs="宋体"/>
                <w:color w:val="000000"/>
                <w:kern w:val="0"/>
              </w:rPr>
              <w:t>年获得省级荣誉者得</w:t>
            </w:r>
            <w:r>
              <w:rPr>
                <w:rFonts w:ascii="宋体" w:hAnsi="宋体" w:cs="宋体"/>
                <w:color w:val="000000"/>
                <w:kern w:val="0"/>
              </w:rPr>
              <w:t>1</w:t>
            </w:r>
            <w:r>
              <w:rPr>
                <w:rFonts w:hint="eastAsia" w:ascii="宋体" w:hAnsi="宋体" w:cs="宋体"/>
                <w:color w:val="000000"/>
                <w:kern w:val="0"/>
              </w:rPr>
              <w:t>分；近</w:t>
            </w:r>
            <w:r>
              <w:rPr>
                <w:rFonts w:ascii="宋体" w:hAnsi="宋体" w:cs="宋体"/>
                <w:color w:val="000000"/>
                <w:kern w:val="0"/>
              </w:rPr>
              <w:t>3</w:t>
            </w:r>
            <w:r>
              <w:rPr>
                <w:rFonts w:hint="eastAsia" w:ascii="宋体" w:hAnsi="宋体" w:cs="宋体"/>
                <w:color w:val="000000"/>
                <w:kern w:val="0"/>
              </w:rPr>
              <w:t>年获得抗震救灾、公益助学、社会救助等相关奖项者得</w:t>
            </w:r>
            <w:r>
              <w:rPr>
                <w:rFonts w:ascii="宋体" w:hAnsi="宋体" w:cs="宋体"/>
                <w:color w:val="000000"/>
                <w:kern w:val="0"/>
              </w:rPr>
              <w:t>1</w:t>
            </w:r>
            <w:r>
              <w:rPr>
                <w:rFonts w:hint="eastAsia" w:ascii="宋体" w:hAnsi="宋体" w:cs="宋体"/>
                <w:color w:val="000000"/>
                <w:kern w:val="0"/>
              </w:rPr>
              <w:t>分，累计不超过</w:t>
            </w:r>
            <w:r>
              <w:rPr>
                <w:rFonts w:ascii="宋体" w:hAnsi="宋体" w:cs="宋体"/>
                <w:color w:val="000000"/>
                <w:kern w:val="0"/>
              </w:rPr>
              <w:t>2</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restart"/>
            <w:vAlign w:val="center"/>
          </w:tcPr>
          <w:p>
            <w:pPr>
              <w:jc w:val="center"/>
              <w:rPr>
                <w:rFonts w:ascii="宋体"/>
                <w:b/>
                <w:bCs/>
              </w:rPr>
            </w:pPr>
            <w:r>
              <w:rPr>
                <w:rFonts w:hint="eastAsia" w:ascii="宋体" w:hAnsi="宋体" w:cs="宋体"/>
                <w:b/>
                <w:bCs/>
              </w:rPr>
              <w:t>五、</w:t>
            </w:r>
          </w:p>
          <w:p>
            <w:pPr>
              <w:jc w:val="center"/>
              <w:rPr>
                <w:rFonts w:ascii="宋体"/>
                <w:b/>
                <w:bCs/>
              </w:rPr>
            </w:pPr>
            <w:bookmarkStart w:id="2" w:name="_Hlk78486388"/>
            <w:r>
              <w:rPr>
                <w:rFonts w:hint="eastAsia" w:ascii="宋体" w:hAnsi="宋体" w:cs="宋体"/>
                <w:b/>
                <w:bCs/>
              </w:rPr>
              <w:t>信用记录</w:t>
            </w:r>
          </w:p>
          <w:bookmarkEnd w:id="2"/>
          <w:p>
            <w:pPr>
              <w:jc w:val="center"/>
              <w:rPr>
                <w:rFonts w:ascii="宋体"/>
                <w:b/>
                <w:bCs/>
              </w:rPr>
            </w:pPr>
            <w:r>
              <w:rPr>
                <w:rFonts w:hint="eastAsia" w:ascii="宋体" w:hAnsi="宋体" w:cs="宋体"/>
                <w:b/>
                <w:bCs/>
              </w:rPr>
              <w:t>指标</w:t>
            </w:r>
          </w:p>
          <w:p>
            <w:pPr>
              <w:jc w:val="center"/>
              <w:rPr>
                <w:rFonts w:ascii="宋体"/>
                <w:kern w:val="0"/>
              </w:rPr>
            </w:pPr>
            <w:r>
              <w:rPr>
                <w:rFonts w:ascii="宋体" w:hAnsi="宋体" w:cs="宋体"/>
                <w:b/>
                <w:bCs/>
              </w:rPr>
              <w:t>30</w:t>
            </w:r>
            <w:r>
              <w:rPr>
                <w:rFonts w:hint="eastAsia" w:ascii="宋体" w:hAnsi="宋体" w:cs="宋体"/>
                <w:b/>
                <w:bCs/>
              </w:rPr>
              <w:t>分</w:t>
            </w:r>
          </w:p>
        </w:tc>
        <w:tc>
          <w:tcPr>
            <w:tcW w:w="1755" w:type="dxa"/>
            <w:vAlign w:val="center"/>
          </w:tcPr>
          <w:p>
            <w:pPr>
              <w:widowControl/>
              <w:textAlignment w:val="center"/>
              <w:rPr>
                <w:rFonts w:ascii="宋体"/>
                <w:kern w:val="0"/>
              </w:rPr>
            </w:pPr>
            <w:r>
              <w:rPr>
                <w:rFonts w:ascii="宋体" w:hAnsi="宋体" w:cs="宋体"/>
                <w:kern w:val="0"/>
              </w:rPr>
              <w:t>1</w:t>
            </w:r>
            <w:r>
              <w:rPr>
                <w:rFonts w:hint="eastAsia" w:ascii="宋体" w:hAnsi="宋体" w:cs="宋体"/>
                <w:kern w:val="0"/>
              </w:rPr>
              <w:t>、是否被行政处罚</w:t>
            </w:r>
          </w:p>
          <w:p>
            <w:pPr>
              <w:jc w:val="center"/>
              <w:rPr>
                <w:rFonts w:ascii="宋体"/>
                <w:kern w:val="0"/>
              </w:rPr>
            </w:pPr>
          </w:p>
        </w:tc>
        <w:tc>
          <w:tcPr>
            <w:tcW w:w="1953" w:type="dxa"/>
            <w:vAlign w:val="center"/>
          </w:tcPr>
          <w:p>
            <w:pPr>
              <w:widowControl/>
              <w:jc w:val="left"/>
              <w:textAlignment w:val="center"/>
              <w:rPr>
                <w:rFonts w:ascii="宋体"/>
                <w:kern w:val="0"/>
              </w:rPr>
            </w:pPr>
            <w:r>
              <w:rPr>
                <w:rFonts w:hint="eastAsia" w:ascii="宋体" w:hAnsi="宋体" w:cs="宋体"/>
                <w:kern w:val="0"/>
              </w:rPr>
              <w:t>受到行政处罚机关责令停产、停业、暂扣或者吊销许可证和营业执照、处以罚款、没收财物等处罚（除通报批评）的，一次扣</w:t>
            </w:r>
            <w:r>
              <w:rPr>
                <w:rFonts w:ascii="宋体" w:hAnsi="宋体" w:cs="宋体"/>
                <w:kern w:val="0"/>
              </w:rPr>
              <w:t>15</w:t>
            </w:r>
            <w:r>
              <w:rPr>
                <w:rFonts w:hint="eastAsia" w:ascii="宋体" w:hAnsi="宋体" w:cs="宋体"/>
                <w:kern w:val="0"/>
              </w:rPr>
              <w:t>分</w:t>
            </w:r>
          </w:p>
        </w:tc>
        <w:tc>
          <w:tcPr>
            <w:tcW w:w="807" w:type="dxa"/>
            <w:vMerge w:val="restart"/>
            <w:vAlign w:val="center"/>
          </w:tcPr>
          <w:p>
            <w:pPr>
              <w:widowControl/>
              <w:jc w:val="center"/>
              <w:textAlignment w:val="center"/>
              <w:rPr>
                <w:rFonts w:ascii="宋体"/>
                <w:kern w:val="0"/>
              </w:rPr>
            </w:pPr>
            <w:r>
              <w:rPr>
                <w:rFonts w:ascii="宋体" w:hAnsi="宋体" w:cs="宋体"/>
                <w:kern w:val="0"/>
              </w:rPr>
              <w:t>30</w:t>
            </w:r>
            <w:r>
              <w:rPr>
                <w:rFonts w:hint="eastAsia" w:ascii="宋体" w:hAnsi="宋体" w:cs="宋体"/>
                <w:kern w:val="0"/>
              </w:rPr>
              <w:t>分</w:t>
            </w:r>
          </w:p>
          <w:p>
            <w:pPr>
              <w:spacing w:line="400" w:lineRule="exact"/>
              <w:rPr>
                <w:rFonts w:ascii="宋体"/>
                <w:color w:val="FF0000"/>
                <w:kern w:val="0"/>
              </w:rPr>
            </w:pPr>
          </w:p>
        </w:tc>
        <w:tc>
          <w:tcPr>
            <w:tcW w:w="4908" w:type="dxa"/>
            <w:vAlign w:val="center"/>
          </w:tcPr>
          <w:p>
            <w:pPr>
              <w:widowControl/>
              <w:textAlignment w:val="center"/>
              <w:rPr>
                <w:rFonts w:ascii="宋体"/>
                <w:color w:val="FF0000"/>
                <w:kern w:val="0"/>
              </w:rPr>
            </w:pPr>
            <w:r>
              <w:rPr>
                <w:rFonts w:hint="eastAsia" w:ascii="宋体" w:hAnsi="宋体" w:cs="宋体"/>
                <w:kern w:val="0"/>
              </w:rPr>
              <w:t>以相应建设行政主管部门的行政处罚决议为准，如果恶意隐瞒，一票否决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31" w:type="dxa"/>
            <w:vMerge w:val="continue"/>
            <w:vAlign w:val="center"/>
          </w:tcPr>
          <w:p>
            <w:pPr>
              <w:jc w:val="center"/>
              <w:rPr>
                <w:rFonts w:ascii="宋体"/>
                <w:kern w:val="0"/>
              </w:rPr>
            </w:pPr>
          </w:p>
        </w:tc>
        <w:tc>
          <w:tcPr>
            <w:tcW w:w="1755" w:type="dxa"/>
            <w:vAlign w:val="center"/>
          </w:tcPr>
          <w:p>
            <w:pPr>
              <w:widowControl/>
              <w:textAlignment w:val="center"/>
              <w:rPr>
                <w:rFonts w:ascii="宋体"/>
                <w:kern w:val="0"/>
              </w:rPr>
            </w:pPr>
            <w:r>
              <w:rPr>
                <w:rFonts w:ascii="宋体" w:hAnsi="宋体" w:cs="宋体"/>
                <w:kern w:val="0"/>
              </w:rPr>
              <w:t>2</w:t>
            </w:r>
            <w:r>
              <w:rPr>
                <w:rFonts w:hint="eastAsia" w:ascii="宋体" w:hAnsi="宋体" w:cs="宋体"/>
                <w:kern w:val="0"/>
              </w:rPr>
              <w:t>、是否有不良行为或被通报批评</w:t>
            </w:r>
          </w:p>
          <w:p>
            <w:pPr>
              <w:widowControl/>
              <w:textAlignment w:val="center"/>
              <w:rPr>
                <w:rFonts w:ascii="宋体"/>
                <w:kern w:val="0"/>
              </w:rPr>
            </w:pPr>
          </w:p>
        </w:tc>
        <w:tc>
          <w:tcPr>
            <w:tcW w:w="1953" w:type="dxa"/>
            <w:vAlign w:val="center"/>
          </w:tcPr>
          <w:p>
            <w:pPr>
              <w:pStyle w:val="12"/>
              <w:widowControl w:val="0"/>
              <w:spacing w:line="340" w:lineRule="exact"/>
              <w:rPr>
                <w:rFonts w:cs="Times New Roman"/>
              </w:rPr>
            </w:pPr>
            <w:r>
              <w:rPr>
                <w:rFonts w:hint="eastAsia"/>
              </w:rPr>
              <w:t>（</w:t>
            </w:r>
            <w:r>
              <w:t>1</w:t>
            </w:r>
            <w:r>
              <w:rPr>
                <w:rFonts w:hint="eastAsia"/>
              </w:rPr>
              <w:t>）被国家建设行政主管部门通报批评</w:t>
            </w:r>
            <w:r>
              <w:t>(</w:t>
            </w:r>
            <w:r>
              <w:rPr>
                <w:rFonts w:hint="eastAsia"/>
              </w:rPr>
              <w:t>扣</w:t>
            </w:r>
            <w:r>
              <w:t>10</w:t>
            </w:r>
            <w:r>
              <w:rPr>
                <w:rFonts w:hint="eastAsia"/>
              </w:rPr>
              <w:t>分</w:t>
            </w:r>
            <w:r>
              <w:t>/</w:t>
            </w:r>
            <w:r>
              <w:rPr>
                <w:rFonts w:hint="eastAsia"/>
              </w:rPr>
              <w:t>次</w:t>
            </w:r>
            <w:r>
              <w:t>)</w:t>
            </w:r>
            <w:r>
              <w:rPr>
                <w:rFonts w:hint="eastAsia"/>
              </w:rPr>
              <w:t>；</w:t>
            </w:r>
          </w:p>
          <w:p>
            <w:pPr>
              <w:pStyle w:val="12"/>
              <w:widowControl w:val="0"/>
              <w:spacing w:line="340" w:lineRule="exact"/>
              <w:rPr>
                <w:rFonts w:cs="Times New Roman"/>
              </w:rPr>
            </w:pPr>
            <w:r>
              <w:rPr>
                <w:rFonts w:hint="eastAsia"/>
              </w:rPr>
              <w:t>（</w:t>
            </w:r>
            <w:r>
              <w:t>2</w:t>
            </w:r>
            <w:r>
              <w:rPr>
                <w:rFonts w:hint="eastAsia"/>
              </w:rPr>
              <w:t>）被省级建设行政主管部门通报批评</w:t>
            </w:r>
            <w:r>
              <w:t>(</w:t>
            </w:r>
            <w:r>
              <w:rPr>
                <w:rFonts w:hint="eastAsia"/>
              </w:rPr>
              <w:t>扣</w:t>
            </w:r>
            <w:r>
              <w:t>5</w:t>
            </w:r>
            <w:r>
              <w:rPr>
                <w:rFonts w:hint="eastAsia"/>
              </w:rPr>
              <w:t>分</w:t>
            </w:r>
            <w:r>
              <w:t>/</w:t>
            </w:r>
            <w:r>
              <w:rPr>
                <w:rFonts w:hint="eastAsia"/>
              </w:rPr>
              <w:t>次</w:t>
            </w:r>
            <w:r>
              <w:t>)</w:t>
            </w:r>
            <w:r>
              <w:rPr>
                <w:rFonts w:hint="eastAsia"/>
              </w:rPr>
              <w:t>；</w:t>
            </w:r>
          </w:p>
          <w:p>
            <w:pPr>
              <w:pStyle w:val="12"/>
              <w:widowControl w:val="0"/>
              <w:spacing w:line="340" w:lineRule="exact"/>
              <w:rPr>
                <w:rFonts w:cs="Times New Roman"/>
              </w:rPr>
            </w:pPr>
            <w:r>
              <w:rPr>
                <w:rFonts w:hint="eastAsia"/>
              </w:rPr>
              <w:t>（</w:t>
            </w:r>
            <w:r>
              <w:t>3</w:t>
            </w:r>
            <w:r>
              <w:rPr>
                <w:rFonts w:hint="eastAsia"/>
              </w:rPr>
              <w:t>）被地市级建设行政主管部门通报批评</w:t>
            </w:r>
            <w:r>
              <w:t>(</w:t>
            </w:r>
            <w:r>
              <w:rPr>
                <w:rFonts w:hint="eastAsia"/>
              </w:rPr>
              <w:t>扣</w:t>
            </w:r>
            <w:r>
              <w:t>3</w:t>
            </w:r>
            <w:r>
              <w:rPr>
                <w:rFonts w:hint="eastAsia"/>
              </w:rPr>
              <w:t>分</w:t>
            </w:r>
            <w:r>
              <w:t>/</w:t>
            </w:r>
            <w:r>
              <w:rPr>
                <w:rFonts w:hint="eastAsia"/>
              </w:rPr>
              <w:t>次</w:t>
            </w:r>
            <w:r>
              <w:t>)</w:t>
            </w:r>
            <w:r>
              <w:rPr>
                <w:rFonts w:hint="eastAsia"/>
              </w:rPr>
              <w:t>；</w:t>
            </w:r>
          </w:p>
          <w:p>
            <w:pPr>
              <w:widowControl/>
              <w:spacing w:line="340" w:lineRule="exact"/>
              <w:jc w:val="left"/>
              <w:textAlignment w:val="center"/>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）被县区级建设行政主管部门通报批评</w:t>
            </w:r>
            <w:r>
              <w:rPr>
                <w:rFonts w:ascii="宋体" w:hAnsi="宋体" w:cs="宋体"/>
                <w:kern w:val="0"/>
              </w:rPr>
              <w:t>(</w:t>
            </w:r>
            <w:r>
              <w:rPr>
                <w:rFonts w:hint="eastAsia" w:ascii="宋体" w:hAnsi="宋体" w:cs="宋体"/>
                <w:kern w:val="0"/>
              </w:rPr>
              <w:t>扣</w:t>
            </w:r>
            <w:r>
              <w:rPr>
                <w:rFonts w:ascii="宋体" w:hAnsi="宋体" w:cs="宋体"/>
                <w:kern w:val="0"/>
              </w:rPr>
              <w:t>2</w:t>
            </w:r>
            <w:r>
              <w:rPr>
                <w:rFonts w:hint="eastAsia" w:ascii="宋体" w:hAnsi="宋体" w:cs="宋体"/>
                <w:kern w:val="0"/>
              </w:rPr>
              <w:t>分</w:t>
            </w:r>
            <w:r>
              <w:rPr>
                <w:rFonts w:ascii="宋体" w:hAnsi="宋体" w:cs="宋体"/>
                <w:kern w:val="0"/>
              </w:rPr>
              <w:t>/</w:t>
            </w:r>
            <w:r>
              <w:rPr>
                <w:rFonts w:hint="eastAsia" w:ascii="宋体" w:hAnsi="宋体" w:cs="宋体"/>
                <w:kern w:val="0"/>
              </w:rPr>
              <w:t>次</w:t>
            </w:r>
            <w:r>
              <w:rPr>
                <w:rFonts w:ascii="宋体" w:hAnsi="宋体" w:cs="宋体"/>
                <w:kern w:val="0"/>
              </w:rPr>
              <w:t>)</w:t>
            </w:r>
          </w:p>
        </w:tc>
        <w:tc>
          <w:tcPr>
            <w:tcW w:w="807" w:type="dxa"/>
            <w:vMerge w:val="continue"/>
            <w:vAlign w:val="center"/>
          </w:tcPr>
          <w:p>
            <w:pPr>
              <w:widowControl/>
              <w:jc w:val="center"/>
              <w:textAlignment w:val="center"/>
              <w:rPr>
                <w:rFonts w:ascii="宋体"/>
                <w:kern w:val="0"/>
              </w:rPr>
            </w:pPr>
          </w:p>
        </w:tc>
        <w:tc>
          <w:tcPr>
            <w:tcW w:w="4908" w:type="dxa"/>
            <w:vAlign w:val="center"/>
          </w:tcPr>
          <w:p>
            <w:pPr>
              <w:widowControl/>
              <w:textAlignment w:val="center"/>
              <w:rPr>
                <w:rFonts w:ascii="宋体"/>
                <w:kern w:val="0"/>
              </w:rPr>
            </w:pPr>
            <w:r>
              <w:rPr>
                <w:rFonts w:hint="eastAsia" w:ascii="宋体" w:hAnsi="宋体" w:cs="宋体"/>
                <w:kern w:val="0"/>
              </w:rPr>
              <w:t>与建筑施工机械设备有关的通报批评，以建设主管部门的通报、通知等正式文件为准</w:t>
            </w:r>
          </w:p>
          <w:p>
            <w:pPr>
              <w:widowControl/>
              <w:textAlignment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2" w:hRule="atLeast"/>
          <w:jc w:val="center"/>
        </w:trPr>
        <w:tc>
          <w:tcPr>
            <w:tcW w:w="731" w:type="dxa"/>
            <w:vMerge w:val="continue"/>
            <w:vAlign w:val="center"/>
          </w:tcPr>
          <w:p>
            <w:pPr>
              <w:jc w:val="center"/>
              <w:rPr>
                <w:rFonts w:ascii="宋体"/>
                <w:kern w:val="0"/>
              </w:rPr>
            </w:pPr>
          </w:p>
        </w:tc>
        <w:tc>
          <w:tcPr>
            <w:tcW w:w="1755" w:type="dxa"/>
            <w:vAlign w:val="center"/>
          </w:tcPr>
          <w:p>
            <w:pPr>
              <w:widowControl/>
              <w:textAlignment w:val="center"/>
              <w:rPr>
                <w:rFonts w:ascii="宋体"/>
                <w:kern w:val="0"/>
              </w:rPr>
            </w:pPr>
            <w:r>
              <w:rPr>
                <w:rFonts w:ascii="宋体" w:hAnsi="宋体" w:cs="宋体"/>
                <w:kern w:val="0"/>
              </w:rPr>
              <w:t>3</w:t>
            </w:r>
            <w:r>
              <w:rPr>
                <w:rFonts w:hint="eastAsia" w:ascii="宋体" w:hAnsi="宋体" w:cs="宋体"/>
                <w:kern w:val="0"/>
              </w:rPr>
              <w:t>、是否被行政执法检查认定为违法违规行为</w:t>
            </w:r>
          </w:p>
          <w:p>
            <w:pPr>
              <w:widowControl/>
              <w:textAlignment w:val="center"/>
              <w:rPr>
                <w:rFonts w:ascii="宋体"/>
                <w:kern w:val="0"/>
              </w:rPr>
            </w:pPr>
          </w:p>
        </w:tc>
        <w:tc>
          <w:tcPr>
            <w:tcW w:w="1953" w:type="dxa"/>
            <w:vAlign w:val="center"/>
          </w:tcPr>
          <w:p>
            <w:pPr>
              <w:pStyle w:val="12"/>
              <w:widowControl w:val="0"/>
              <w:spacing w:line="340" w:lineRule="exact"/>
              <w:rPr>
                <w:rFonts w:cs="Times New Roman"/>
              </w:rPr>
            </w:pPr>
            <w:r>
              <w:rPr>
                <w:rFonts w:hint="eastAsia"/>
              </w:rPr>
              <w:t>（</w:t>
            </w:r>
            <w:r>
              <w:t>1</w:t>
            </w:r>
            <w:r>
              <w:rPr>
                <w:rFonts w:hint="eastAsia"/>
              </w:rPr>
              <w:t>）出租、使用国家明令淘汰或者禁止使用的建筑施工机械设备</w:t>
            </w:r>
            <w:r>
              <w:t>(</w:t>
            </w:r>
            <w:r>
              <w:rPr>
                <w:rFonts w:hint="eastAsia"/>
              </w:rPr>
              <w:t>扣</w:t>
            </w:r>
            <w:r>
              <w:t>10</w:t>
            </w:r>
            <w:r>
              <w:rPr>
                <w:rFonts w:hint="eastAsia"/>
              </w:rPr>
              <w:t>分</w:t>
            </w:r>
            <w:r>
              <w:t>/</w:t>
            </w:r>
            <w:r>
              <w:rPr>
                <w:rFonts w:hint="eastAsia"/>
              </w:rPr>
              <w:t>台</w:t>
            </w:r>
            <w:r>
              <w:t>)</w:t>
            </w:r>
            <w:r>
              <w:rPr>
                <w:rFonts w:hint="eastAsia"/>
              </w:rPr>
              <w:t>；</w:t>
            </w:r>
          </w:p>
          <w:p>
            <w:pPr>
              <w:pStyle w:val="12"/>
              <w:widowControl w:val="0"/>
              <w:spacing w:line="340" w:lineRule="exact"/>
              <w:rPr>
                <w:rFonts w:cs="Times New Roman"/>
              </w:rPr>
            </w:pPr>
            <w:r>
              <w:rPr>
                <w:rFonts w:hint="eastAsia"/>
              </w:rPr>
              <w:t>（</w:t>
            </w:r>
            <w:r>
              <w:t>2</w:t>
            </w:r>
            <w:r>
              <w:rPr>
                <w:rFonts w:hint="eastAsia"/>
              </w:rPr>
              <w:t>）出租、使用超过安全技术标准或者制造厂家规定的使用年限的建筑施工机械设备</w:t>
            </w:r>
            <w:r>
              <w:t>(</w:t>
            </w:r>
            <w:r>
              <w:rPr>
                <w:rFonts w:hint="eastAsia"/>
              </w:rPr>
              <w:t>扣</w:t>
            </w:r>
            <w:r>
              <w:t>10</w:t>
            </w:r>
            <w:r>
              <w:rPr>
                <w:rFonts w:hint="eastAsia"/>
              </w:rPr>
              <w:t>分</w:t>
            </w:r>
            <w:r>
              <w:t>/</w:t>
            </w:r>
            <w:r>
              <w:rPr>
                <w:rFonts w:hint="eastAsia"/>
              </w:rPr>
              <w:t>台</w:t>
            </w:r>
            <w:r>
              <w:t>)</w:t>
            </w:r>
            <w:r>
              <w:rPr>
                <w:rFonts w:hint="eastAsia"/>
              </w:rPr>
              <w:t>；</w:t>
            </w:r>
          </w:p>
          <w:p>
            <w:pPr>
              <w:pStyle w:val="12"/>
              <w:widowControl w:val="0"/>
              <w:spacing w:line="340" w:lineRule="exact"/>
              <w:rPr>
                <w:rFonts w:cs="Times New Roman"/>
              </w:rPr>
            </w:pPr>
            <w:r>
              <w:rPr>
                <w:rFonts w:hint="eastAsia"/>
              </w:rPr>
              <w:t>（</w:t>
            </w:r>
            <w:r>
              <w:t>3</w:t>
            </w:r>
            <w:r>
              <w:rPr>
                <w:rFonts w:hint="eastAsia"/>
              </w:rPr>
              <w:t>）出租、使用经检验达不到安全技术标准规定的建筑施工机械设备</w:t>
            </w:r>
            <w:r>
              <w:t>(</w:t>
            </w:r>
            <w:r>
              <w:rPr>
                <w:rFonts w:hint="eastAsia"/>
              </w:rPr>
              <w:t>扣</w:t>
            </w:r>
            <w:r>
              <w:t>10</w:t>
            </w:r>
            <w:r>
              <w:rPr>
                <w:rFonts w:hint="eastAsia"/>
              </w:rPr>
              <w:t>分</w:t>
            </w:r>
            <w:r>
              <w:t>/</w:t>
            </w:r>
            <w:r>
              <w:rPr>
                <w:rFonts w:hint="eastAsia"/>
              </w:rPr>
              <w:t>台</w:t>
            </w:r>
            <w:r>
              <w:t>)</w:t>
            </w:r>
            <w:r>
              <w:rPr>
                <w:rFonts w:hint="eastAsia"/>
              </w:rPr>
              <w:t>；</w:t>
            </w:r>
          </w:p>
          <w:p>
            <w:pPr>
              <w:pStyle w:val="12"/>
              <w:widowControl w:val="0"/>
              <w:spacing w:line="340" w:lineRule="exact"/>
              <w:rPr>
                <w:rFonts w:cs="Times New Roman"/>
              </w:rPr>
            </w:pPr>
            <w:r>
              <w:rPr>
                <w:rFonts w:hint="eastAsia"/>
              </w:rPr>
              <w:t>（</w:t>
            </w:r>
            <w:r>
              <w:t>4</w:t>
            </w:r>
            <w:r>
              <w:rPr>
                <w:rFonts w:hint="eastAsia"/>
              </w:rPr>
              <w:t>）建筑施工机械设备未按规定办理产权备案</w:t>
            </w:r>
            <w:r>
              <w:t>(</w:t>
            </w:r>
            <w:r>
              <w:rPr>
                <w:rFonts w:hint="eastAsia"/>
              </w:rPr>
              <w:t>扣</w:t>
            </w:r>
            <w:r>
              <w:t>5</w:t>
            </w:r>
            <w:r>
              <w:rPr>
                <w:rFonts w:hint="eastAsia"/>
              </w:rPr>
              <w:t>分</w:t>
            </w:r>
            <w:r>
              <w:t>/</w:t>
            </w:r>
            <w:r>
              <w:rPr>
                <w:rFonts w:hint="eastAsia"/>
              </w:rPr>
              <w:t>台</w:t>
            </w:r>
            <w:r>
              <w:t>)</w:t>
            </w:r>
            <w:r>
              <w:rPr>
                <w:rFonts w:hint="eastAsia"/>
              </w:rPr>
              <w:t>；</w:t>
            </w:r>
          </w:p>
          <w:p>
            <w:pPr>
              <w:pStyle w:val="12"/>
              <w:widowControl w:val="0"/>
              <w:spacing w:line="340" w:lineRule="exact"/>
            </w:pPr>
            <w:r>
              <w:rPr>
                <w:rFonts w:hint="eastAsia"/>
              </w:rPr>
              <w:t>（</w:t>
            </w:r>
            <w:r>
              <w:t>5</w:t>
            </w:r>
            <w:r>
              <w:rPr>
                <w:rFonts w:hint="eastAsia"/>
              </w:rPr>
              <w:t>）建筑施工机械设备未按规定建立安全技术档案</w:t>
            </w:r>
            <w:r>
              <w:t>(</w:t>
            </w:r>
            <w:r>
              <w:rPr>
                <w:rFonts w:hint="eastAsia"/>
              </w:rPr>
              <w:t>扣</w:t>
            </w:r>
            <w:r>
              <w:t>3</w:t>
            </w:r>
            <w:r>
              <w:rPr>
                <w:rFonts w:hint="eastAsia"/>
              </w:rPr>
              <w:t>分</w:t>
            </w:r>
            <w:r>
              <w:t>/</w:t>
            </w:r>
            <w:r>
              <w:rPr>
                <w:rFonts w:hint="eastAsia"/>
              </w:rPr>
              <w:t>台</w:t>
            </w:r>
            <w:r>
              <w:t>)</w:t>
            </w:r>
          </w:p>
        </w:tc>
        <w:tc>
          <w:tcPr>
            <w:tcW w:w="807" w:type="dxa"/>
            <w:vMerge w:val="continue"/>
            <w:vAlign w:val="center"/>
          </w:tcPr>
          <w:p>
            <w:pPr>
              <w:widowControl/>
              <w:jc w:val="center"/>
              <w:textAlignment w:val="center"/>
              <w:rPr>
                <w:rFonts w:ascii="宋体"/>
                <w:kern w:val="0"/>
              </w:rPr>
            </w:pPr>
          </w:p>
        </w:tc>
        <w:tc>
          <w:tcPr>
            <w:tcW w:w="4908" w:type="dxa"/>
            <w:vAlign w:val="center"/>
          </w:tcPr>
          <w:p>
            <w:pPr>
              <w:widowControl/>
              <w:textAlignment w:val="center"/>
              <w:rPr>
                <w:rFonts w:ascii="宋体"/>
                <w:kern w:val="0"/>
              </w:rPr>
            </w:pPr>
            <w:r>
              <w:rPr>
                <w:rFonts w:hint="eastAsia" w:ascii="宋体" w:hAnsi="宋体" w:cs="宋体"/>
                <w:kern w:val="0"/>
              </w:rPr>
              <w:t>与建筑施工机械设备有关的违法违规行为，以被行政执法检查认定为违法违规行为为准</w:t>
            </w:r>
          </w:p>
          <w:p>
            <w:pPr>
              <w:widowControl/>
              <w:textAlignment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continue"/>
            <w:vAlign w:val="center"/>
          </w:tcPr>
          <w:p>
            <w:pPr>
              <w:jc w:val="center"/>
              <w:rPr>
                <w:rFonts w:ascii="宋体"/>
                <w:kern w:val="0"/>
              </w:rPr>
            </w:pPr>
          </w:p>
        </w:tc>
        <w:tc>
          <w:tcPr>
            <w:tcW w:w="1755" w:type="dxa"/>
            <w:vAlign w:val="center"/>
          </w:tcPr>
          <w:p>
            <w:pPr>
              <w:rPr>
                <w:rFonts w:ascii="宋体"/>
                <w:kern w:val="0"/>
              </w:rPr>
            </w:pPr>
            <w:r>
              <w:rPr>
                <w:rFonts w:ascii="宋体" w:hAnsi="宋体" w:cs="宋体"/>
                <w:kern w:val="0"/>
              </w:rPr>
              <w:t>4</w:t>
            </w:r>
            <w:r>
              <w:rPr>
                <w:rFonts w:hint="eastAsia" w:ascii="宋体" w:hAnsi="宋体" w:cs="宋体"/>
                <w:kern w:val="0"/>
              </w:rPr>
              <w:t>、是否存在挂靠及非法分包</w:t>
            </w:r>
          </w:p>
          <w:p>
            <w:pPr>
              <w:widowControl/>
              <w:textAlignment w:val="center"/>
              <w:rPr>
                <w:rFonts w:ascii="宋体"/>
                <w:kern w:val="0"/>
              </w:rPr>
            </w:pPr>
          </w:p>
        </w:tc>
        <w:tc>
          <w:tcPr>
            <w:tcW w:w="1953" w:type="dxa"/>
            <w:vAlign w:val="center"/>
          </w:tcPr>
          <w:p>
            <w:pPr>
              <w:widowControl/>
              <w:jc w:val="left"/>
              <w:textAlignment w:val="center"/>
              <w:rPr>
                <w:rFonts w:ascii="宋体"/>
                <w:kern w:val="0"/>
              </w:rPr>
            </w:pPr>
            <w:r>
              <w:rPr>
                <w:rFonts w:hint="eastAsia" w:ascii="宋体" w:hAnsi="宋体" w:cs="宋体"/>
                <w:kern w:val="0"/>
              </w:rPr>
              <w:t>存在违法挂靠安装资质及安装业务的</w:t>
            </w:r>
            <w:r>
              <w:rPr>
                <w:rFonts w:ascii="宋体" w:hAnsi="宋体" w:cs="宋体"/>
                <w:kern w:val="0"/>
              </w:rPr>
              <w:t>(</w:t>
            </w:r>
            <w:r>
              <w:rPr>
                <w:rFonts w:hint="eastAsia" w:ascii="宋体" w:hAnsi="宋体" w:cs="宋体"/>
                <w:kern w:val="0"/>
              </w:rPr>
              <w:t>扣</w:t>
            </w:r>
            <w:r>
              <w:rPr>
                <w:rFonts w:ascii="宋体" w:hAnsi="宋体" w:cs="宋体"/>
                <w:kern w:val="0"/>
              </w:rPr>
              <w:t>15</w:t>
            </w:r>
            <w:r>
              <w:rPr>
                <w:rFonts w:hint="eastAsia" w:ascii="宋体" w:hAnsi="宋体" w:cs="宋体"/>
                <w:kern w:val="0"/>
              </w:rPr>
              <w:t>分</w:t>
            </w:r>
            <w:r>
              <w:rPr>
                <w:rFonts w:ascii="宋体" w:hAnsi="宋体" w:cs="宋体"/>
                <w:kern w:val="0"/>
              </w:rPr>
              <w:t>/</w:t>
            </w:r>
            <w:r>
              <w:rPr>
                <w:rFonts w:hint="eastAsia" w:ascii="宋体" w:hAnsi="宋体" w:cs="宋体"/>
                <w:kern w:val="0"/>
              </w:rPr>
              <w:t>次</w:t>
            </w:r>
            <w:r>
              <w:rPr>
                <w:rFonts w:ascii="宋体" w:hAnsi="宋体" w:cs="宋体"/>
                <w:kern w:val="0"/>
              </w:rPr>
              <w:t>)</w:t>
            </w:r>
          </w:p>
        </w:tc>
        <w:tc>
          <w:tcPr>
            <w:tcW w:w="807" w:type="dxa"/>
            <w:vMerge w:val="continue"/>
            <w:vAlign w:val="center"/>
          </w:tcPr>
          <w:p>
            <w:pPr>
              <w:widowControl/>
              <w:jc w:val="center"/>
              <w:textAlignment w:val="center"/>
              <w:rPr>
                <w:rFonts w:ascii="宋体"/>
                <w:kern w:val="0"/>
              </w:rPr>
            </w:pPr>
          </w:p>
        </w:tc>
        <w:tc>
          <w:tcPr>
            <w:tcW w:w="4908" w:type="dxa"/>
            <w:vAlign w:val="center"/>
          </w:tcPr>
          <w:p>
            <w:pPr>
              <w:widowControl/>
              <w:jc w:val="center"/>
              <w:textAlignment w:val="center"/>
              <w:rPr>
                <w:rFonts w:ascii="宋体"/>
                <w:kern w:val="0"/>
              </w:rPr>
            </w:pPr>
            <w:r>
              <w:rPr>
                <w:rFonts w:hint="eastAsia" w:ascii="宋体" w:hAnsi="宋体" w:cs="宋体"/>
                <w:kern w:val="0"/>
              </w:rPr>
              <w:t>经有关主管部门查实认定</w:t>
            </w:r>
          </w:p>
          <w:p>
            <w:pPr>
              <w:widowControl/>
              <w:textAlignment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31" w:type="dxa"/>
            <w:vMerge w:val="continue"/>
            <w:vAlign w:val="center"/>
          </w:tcPr>
          <w:p>
            <w:pPr>
              <w:jc w:val="center"/>
              <w:rPr>
                <w:rFonts w:ascii="宋体"/>
                <w:kern w:val="0"/>
              </w:rPr>
            </w:pPr>
          </w:p>
        </w:tc>
        <w:tc>
          <w:tcPr>
            <w:tcW w:w="1755" w:type="dxa"/>
            <w:vAlign w:val="center"/>
          </w:tcPr>
          <w:p>
            <w:pPr>
              <w:rPr>
                <w:rFonts w:ascii="宋体"/>
                <w:kern w:val="0"/>
              </w:rPr>
            </w:pPr>
            <w:r>
              <w:rPr>
                <w:rFonts w:ascii="宋体" w:hAnsi="宋体" w:cs="宋体"/>
                <w:kern w:val="0"/>
              </w:rPr>
              <w:t>5</w:t>
            </w:r>
            <w:r>
              <w:rPr>
                <w:rFonts w:hint="eastAsia" w:ascii="宋体" w:hAnsi="宋体" w:cs="宋体"/>
                <w:kern w:val="0"/>
              </w:rPr>
              <w:t>、是否存在劳资纠纷</w:t>
            </w:r>
          </w:p>
          <w:p>
            <w:pPr>
              <w:widowControl/>
              <w:textAlignment w:val="center"/>
              <w:rPr>
                <w:rFonts w:ascii="宋体"/>
                <w:kern w:val="0"/>
              </w:rPr>
            </w:pPr>
          </w:p>
        </w:tc>
        <w:tc>
          <w:tcPr>
            <w:tcW w:w="1953" w:type="dxa"/>
            <w:vAlign w:val="center"/>
          </w:tcPr>
          <w:p>
            <w:pPr>
              <w:widowControl/>
              <w:textAlignment w:val="center"/>
              <w:rPr>
                <w:rFonts w:ascii="宋体"/>
                <w:kern w:val="0"/>
              </w:rPr>
            </w:pPr>
            <w:r>
              <w:rPr>
                <w:rFonts w:hint="eastAsia" w:ascii="宋体" w:hAnsi="宋体" w:cs="宋体"/>
                <w:kern w:val="0"/>
              </w:rPr>
              <w:t>出租、安装单位恶意拖欠员工工资</w:t>
            </w:r>
            <w:r>
              <w:rPr>
                <w:rFonts w:ascii="宋体" w:hAnsi="宋体" w:cs="宋体"/>
                <w:kern w:val="0"/>
              </w:rPr>
              <w:t xml:space="preserve"> (</w:t>
            </w:r>
            <w:r>
              <w:rPr>
                <w:rFonts w:hint="eastAsia" w:ascii="宋体" w:hAnsi="宋体" w:cs="宋体"/>
                <w:kern w:val="0"/>
              </w:rPr>
              <w:t>扣</w:t>
            </w:r>
            <w:r>
              <w:rPr>
                <w:rFonts w:ascii="宋体" w:hAnsi="宋体" w:cs="宋体"/>
                <w:kern w:val="0"/>
              </w:rPr>
              <w:t>5</w:t>
            </w:r>
            <w:r>
              <w:rPr>
                <w:rFonts w:hint="eastAsia" w:ascii="宋体" w:hAnsi="宋体" w:cs="宋体"/>
                <w:kern w:val="0"/>
              </w:rPr>
              <w:t>分</w:t>
            </w:r>
            <w:r>
              <w:rPr>
                <w:rFonts w:ascii="宋体" w:hAnsi="宋体" w:cs="宋体"/>
                <w:kern w:val="0"/>
              </w:rPr>
              <w:t>/</w:t>
            </w:r>
            <w:r>
              <w:rPr>
                <w:rFonts w:hint="eastAsia" w:ascii="宋体" w:hAnsi="宋体" w:cs="宋体"/>
                <w:kern w:val="0"/>
              </w:rPr>
              <w:t>人次</w:t>
            </w:r>
            <w:r>
              <w:rPr>
                <w:rFonts w:ascii="宋体" w:hAnsi="宋体" w:cs="宋体"/>
                <w:kern w:val="0"/>
              </w:rPr>
              <w:t>)</w:t>
            </w:r>
          </w:p>
        </w:tc>
        <w:tc>
          <w:tcPr>
            <w:tcW w:w="807" w:type="dxa"/>
            <w:vMerge w:val="continue"/>
            <w:vAlign w:val="center"/>
          </w:tcPr>
          <w:p>
            <w:pPr>
              <w:widowControl/>
              <w:jc w:val="center"/>
              <w:textAlignment w:val="center"/>
              <w:rPr>
                <w:rFonts w:ascii="宋体"/>
                <w:kern w:val="0"/>
              </w:rPr>
            </w:pPr>
          </w:p>
        </w:tc>
        <w:tc>
          <w:tcPr>
            <w:tcW w:w="4908" w:type="dxa"/>
            <w:vAlign w:val="center"/>
          </w:tcPr>
          <w:p>
            <w:pPr>
              <w:widowControl/>
              <w:jc w:val="center"/>
              <w:textAlignment w:val="center"/>
              <w:rPr>
                <w:rFonts w:ascii="宋体"/>
                <w:kern w:val="0"/>
              </w:rPr>
            </w:pPr>
            <w:r>
              <w:rPr>
                <w:rFonts w:hint="eastAsia" w:ascii="宋体" w:hAnsi="宋体" w:cs="宋体"/>
                <w:kern w:val="0"/>
              </w:rPr>
              <w:t>经有关主管部门查实认定</w:t>
            </w:r>
          </w:p>
          <w:p>
            <w:pPr>
              <w:widowControl/>
              <w:textAlignment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731" w:type="dxa"/>
            <w:vMerge w:val="continue"/>
            <w:vAlign w:val="center"/>
          </w:tcPr>
          <w:p>
            <w:pPr>
              <w:jc w:val="center"/>
              <w:rPr>
                <w:rFonts w:ascii="宋体"/>
                <w:kern w:val="0"/>
              </w:rPr>
            </w:pPr>
          </w:p>
        </w:tc>
        <w:tc>
          <w:tcPr>
            <w:tcW w:w="1755" w:type="dxa"/>
            <w:vAlign w:val="center"/>
          </w:tcPr>
          <w:p>
            <w:pPr>
              <w:widowControl/>
              <w:textAlignment w:val="center"/>
              <w:rPr>
                <w:rFonts w:ascii="宋体"/>
                <w:kern w:val="0"/>
              </w:rPr>
            </w:pPr>
            <w:r>
              <w:rPr>
                <w:rFonts w:ascii="宋体" w:hAnsi="宋体" w:cs="宋体"/>
                <w:kern w:val="0"/>
              </w:rPr>
              <w:t>6</w:t>
            </w:r>
            <w:r>
              <w:rPr>
                <w:rFonts w:hint="eastAsia" w:ascii="宋体" w:hAnsi="宋体" w:cs="宋体"/>
                <w:kern w:val="0"/>
              </w:rPr>
              <w:t>、是否存在非诚信行为</w:t>
            </w:r>
          </w:p>
        </w:tc>
        <w:tc>
          <w:tcPr>
            <w:tcW w:w="1953" w:type="dxa"/>
            <w:vAlign w:val="center"/>
          </w:tcPr>
          <w:p>
            <w:pPr>
              <w:widowControl/>
              <w:jc w:val="left"/>
              <w:textAlignment w:val="center"/>
              <w:rPr>
                <w:rFonts w:ascii="宋体"/>
                <w:kern w:val="0"/>
              </w:rPr>
            </w:pPr>
            <w:r>
              <w:rPr>
                <w:rFonts w:hint="eastAsia" w:ascii="宋体" w:hAnsi="宋体" w:cs="宋体"/>
                <w:kern w:val="0"/>
              </w:rPr>
              <w:t>在办理行业确认、产权备案、安装告知、使用登记、检查验收等过程伪造、提供虚假资料</w:t>
            </w:r>
            <w:r>
              <w:rPr>
                <w:rFonts w:ascii="宋体" w:hAnsi="宋体" w:cs="宋体"/>
                <w:kern w:val="0"/>
              </w:rPr>
              <w:t>(</w:t>
            </w:r>
            <w:r>
              <w:rPr>
                <w:rFonts w:hint="eastAsia" w:ascii="宋体" w:hAnsi="宋体" w:cs="宋体"/>
                <w:kern w:val="0"/>
              </w:rPr>
              <w:t>扣</w:t>
            </w:r>
            <w:r>
              <w:rPr>
                <w:rFonts w:ascii="宋体" w:hAnsi="宋体" w:cs="宋体"/>
                <w:kern w:val="0"/>
              </w:rPr>
              <w:t>15</w:t>
            </w:r>
            <w:r>
              <w:rPr>
                <w:rFonts w:hint="eastAsia" w:ascii="宋体" w:hAnsi="宋体" w:cs="宋体"/>
                <w:kern w:val="0"/>
              </w:rPr>
              <w:t>分</w:t>
            </w:r>
            <w:r>
              <w:rPr>
                <w:rFonts w:ascii="宋体" w:hAnsi="宋体" w:cs="宋体"/>
                <w:kern w:val="0"/>
              </w:rPr>
              <w:t>/</w:t>
            </w:r>
            <w:r>
              <w:rPr>
                <w:rFonts w:hint="eastAsia" w:ascii="宋体" w:hAnsi="宋体" w:cs="宋体"/>
                <w:kern w:val="0"/>
              </w:rPr>
              <w:t>项次</w:t>
            </w:r>
            <w:r>
              <w:rPr>
                <w:rFonts w:ascii="宋体" w:hAnsi="宋体" w:cs="宋体"/>
                <w:kern w:val="0"/>
              </w:rPr>
              <w:t>)</w:t>
            </w:r>
          </w:p>
        </w:tc>
        <w:tc>
          <w:tcPr>
            <w:tcW w:w="807" w:type="dxa"/>
            <w:vMerge w:val="continue"/>
            <w:vAlign w:val="center"/>
          </w:tcPr>
          <w:p>
            <w:pPr>
              <w:widowControl/>
              <w:jc w:val="center"/>
              <w:textAlignment w:val="center"/>
              <w:rPr>
                <w:rFonts w:ascii="宋体"/>
                <w:kern w:val="0"/>
              </w:rPr>
            </w:pPr>
          </w:p>
        </w:tc>
        <w:tc>
          <w:tcPr>
            <w:tcW w:w="4908" w:type="dxa"/>
            <w:vAlign w:val="center"/>
          </w:tcPr>
          <w:p>
            <w:pPr>
              <w:widowControl/>
              <w:textAlignment w:val="center"/>
              <w:rPr>
                <w:rFonts w:ascii="宋体"/>
                <w:color w:val="000000"/>
                <w:kern w:val="0"/>
              </w:rPr>
            </w:pPr>
            <w:r>
              <w:rPr>
                <w:rFonts w:hint="eastAsia" w:ascii="宋体" w:hAnsi="宋体" w:cs="宋体"/>
                <w:color w:val="000000"/>
                <w:kern w:val="0"/>
              </w:rPr>
              <w:t>经各级建设主管部门、省级建筑安全协会或机械设备租赁协（分）会认定</w:t>
            </w:r>
          </w:p>
        </w:tc>
      </w:tr>
      <w:bookmarkEnd w:id="0"/>
      <w:bookmarkEnd w:id="1"/>
    </w:tbl>
    <w:p>
      <w:pPr>
        <w:rPr>
          <w:rFonts w:ascii="宋体"/>
          <w:kern w:val="0"/>
        </w:rPr>
      </w:pPr>
    </w:p>
    <w:p>
      <w:pPr>
        <w:snapToGrid w:val="0"/>
        <w:spacing w:line="400" w:lineRule="exact"/>
        <w:rPr>
          <w:rFonts w:ascii="仿宋_GB2312" w:hAnsi="宋体" w:eastAsia="仿宋_GB2312"/>
          <w:color w:val="0000FF"/>
          <w:sz w:val="32"/>
          <w:szCs w:val="32"/>
        </w:rPr>
      </w:pPr>
    </w:p>
    <w:p>
      <w:pPr>
        <w:snapToGrid w:val="0"/>
        <w:spacing w:line="400" w:lineRule="exact"/>
        <w:rPr>
          <w:rFonts w:ascii="仿宋_GB2312" w:hAnsi="宋体" w:eastAsia="仿宋_GB2312"/>
          <w:color w:val="0000FF"/>
          <w:sz w:val="32"/>
          <w:szCs w:val="32"/>
        </w:rPr>
      </w:pPr>
    </w:p>
    <w:sectPr>
      <w:footerReference r:id="rId3" w:type="default"/>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rPr>
        <w:rStyle w:val="7"/>
      </w:rPr>
      <w:fldChar w:fldCharType="begin"/>
    </w:r>
    <w:r>
      <w:rPr>
        <w:rStyle w:val="7"/>
      </w:rPr>
      <w:instrText xml:space="preserve"> PAGE </w:instrText>
    </w:r>
    <w:r>
      <w:rPr>
        <w:rStyle w:val="7"/>
      </w:rPr>
      <w:fldChar w:fldCharType="separate"/>
    </w:r>
    <w:r>
      <w:rPr>
        <w:rStyle w:val="7"/>
      </w:rPr>
      <w:t>2</w:t>
    </w:r>
    <w:r>
      <w:rPr>
        <w:rStyle w:val="7"/>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MmU3MWFhNzY5ZDU4YWIxOGM0YjQ3MTc5NWMyNzUifQ=="/>
  </w:docVars>
  <w:rsids>
    <w:rsidRoot w:val="00CE5DB5"/>
    <w:rsid w:val="00021DD9"/>
    <w:rsid w:val="00054182"/>
    <w:rsid w:val="000755F0"/>
    <w:rsid w:val="0008483C"/>
    <w:rsid w:val="00084E43"/>
    <w:rsid w:val="00095B1A"/>
    <w:rsid w:val="00096F9D"/>
    <w:rsid w:val="0010033D"/>
    <w:rsid w:val="001173A3"/>
    <w:rsid w:val="00133BF5"/>
    <w:rsid w:val="00172383"/>
    <w:rsid w:val="0019028D"/>
    <w:rsid w:val="001B705F"/>
    <w:rsid w:val="001F2796"/>
    <w:rsid w:val="001F6E53"/>
    <w:rsid w:val="00201B51"/>
    <w:rsid w:val="00207574"/>
    <w:rsid w:val="0022169B"/>
    <w:rsid w:val="00233771"/>
    <w:rsid w:val="00235D58"/>
    <w:rsid w:val="00237680"/>
    <w:rsid w:val="00272591"/>
    <w:rsid w:val="0027556B"/>
    <w:rsid w:val="00281CA2"/>
    <w:rsid w:val="002B3890"/>
    <w:rsid w:val="002C1359"/>
    <w:rsid w:val="002C2BA7"/>
    <w:rsid w:val="002E11F0"/>
    <w:rsid w:val="002E1E05"/>
    <w:rsid w:val="002E4DED"/>
    <w:rsid w:val="00307C67"/>
    <w:rsid w:val="00310F07"/>
    <w:rsid w:val="00311724"/>
    <w:rsid w:val="00340E2B"/>
    <w:rsid w:val="003466C8"/>
    <w:rsid w:val="00377FBE"/>
    <w:rsid w:val="00385D25"/>
    <w:rsid w:val="003B74FE"/>
    <w:rsid w:val="003C3993"/>
    <w:rsid w:val="00416C8B"/>
    <w:rsid w:val="004224B1"/>
    <w:rsid w:val="004246EE"/>
    <w:rsid w:val="00432828"/>
    <w:rsid w:val="00445337"/>
    <w:rsid w:val="004471D0"/>
    <w:rsid w:val="0046459E"/>
    <w:rsid w:val="00477176"/>
    <w:rsid w:val="004858C0"/>
    <w:rsid w:val="00487E1B"/>
    <w:rsid w:val="00490FE0"/>
    <w:rsid w:val="00497832"/>
    <w:rsid w:val="004B54FC"/>
    <w:rsid w:val="004D0B85"/>
    <w:rsid w:val="004D11F9"/>
    <w:rsid w:val="004E66D3"/>
    <w:rsid w:val="004F07C7"/>
    <w:rsid w:val="004F48C6"/>
    <w:rsid w:val="004F7583"/>
    <w:rsid w:val="00521E9E"/>
    <w:rsid w:val="005268AA"/>
    <w:rsid w:val="0054242C"/>
    <w:rsid w:val="00556BCE"/>
    <w:rsid w:val="00582AD6"/>
    <w:rsid w:val="00583FD7"/>
    <w:rsid w:val="005911D7"/>
    <w:rsid w:val="005A0CEB"/>
    <w:rsid w:val="005B0BE5"/>
    <w:rsid w:val="005C325D"/>
    <w:rsid w:val="005F5B71"/>
    <w:rsid w:val="0060372E"/>
    <w:rsid w:val="00607216"/>
    <w:rsid w:val="00624D92"/>
    <w:rsid w:val="00631319"/>
    <w:rsid w:val="00655574"/>
    <w:rsid w:val="00696DD7"/>
    <w:rsid w:val="006A6254"/>
    <w:rsid w:val="006B3F71"/>
    <w:rsid w:val="006D411F"/>
    <w:rsid w:val="006E2183"/>
    <w:rsid w:val="006F31CF"/>
    <w:rsid w:val="006F4B25"/>
    <w:rsid w:val="007335E0"/>
    <w:rsid w:val="00747BFD"/>
    <w:rsid w:val="0076628D"/>
    <w:rsid w:val="007704A7"/>
    <w:rsid w:val="007A6E87"/>
    <w:rsid w:val="007B03DC"/>
    <w:rsid w:val="007C3E2C"/>
    <w:rsid w:val="007F14BA"/>
    <w:rsid w:val="007F53FA"/>
    <w:rsid w:val="007F62CB"/>
    <w:rsid w:val="007F7330"/>
    <w:rsid w:val="00802B74"/>
    <w:rsid w:val="00804772"/>
    <w:rsid w:val="00826EDE"/>
    <w:rsid w:val="008418A0"/>
    <w:rsid w:val="008706AB"/>
    <w:rsid w:val="008C057D"/>
    <w:rsid w:val="008C1F81"/>
    <w:rsid w:val="008E7434"/>
    <w:rsid w:val="008F378C"/>
    <w:rsid w:val="009058FB"/>
    <w:rsid w:val="0092518C"/>
    <w:rsid w:val="0092687A"/>
    <w:rsid w:val="00927F52"/>
    <w:rsid w:val="00952C9D"/>
    <w:rsid w:val="009542DB"/>
    <w:rsid w:val="009A1701"/>
    <w:rsid w:val="009A1F07"/>
    <w:rsid w:val="009A2577"/>
    <w:rsid w:val="009C5B73"/>
    <w:rsid w:val="009E03F6"/>
    <w:rsid w:val="009E2AB2"/>
    <w:rsid w:val="009E457C"/>
    <w:rsid w:val="009F5E5D"/>
    <w:rsid w:val="00A00A9C"/>
    <w:rsid w:val="00A00C1F"/>
    <w:rsid w:val="00A1419F"/>
    <w:rsid w:val="00A43294"/>
    <w:rsid w:val="00A573D5"/>
    <w:rsid w:val="00A661E8"/>
    <w:rsid w:val="00A87DB1"/>
    <w:rsid w:val="00A95F0D"/>
    <w:rsid w:val="00AC124A"/>
    <w:rsid w:val="00AC7242"/>
    <w:rsid w:val="00AD6163"/>
    <w:rsid w:val="00AE11A2"/>
    <w:rsid w:val="00AE31C3"/>
    <w:rsid w:val="00AE7388"/>
    <w:rsid w:val="00AE780D"/>
    <w:rsid w:val="00AF0969"/>
    <w:rsid w:val="00B11914"/>
    <w:rsid w:val="00B21674"/>
    <w:rsid w:val="00B41A6B"/>
    <w:rsid w:val="00B526AB"/>
    <w:rsid w:val="00B61D7B"/>
    <w:rsid w:val="00B61DEF"/>
    <w:rsid w:val="00B640C6"/>
    <w:rsid w:val="00B71931"/>
    <w:rsid w:val="00B82911"/>
    <w:rsid w:val="00B83491"/>
    <w:rsid w:val="00B83917"/>
    <w:rsid w:val="00BB2EE0"/>
    <w:rsid w:val="00BC13FE"/>
    <w:rsid w:val="00BE229C"/>
    <w:rsid w:val="00BE7778"/>
    <w:rsid w:val="00C03F67"/>
    <w:rsid w:val="00C040BD"/>
    <w:rsid w:val="00C233DA"/>
    <w:rsid w:val="00C24E33"/>
    <w:rsid w:val="00C35260"/>
    <w:rsid w:val="00C41A06"/>
    <w:rsid w:val="00C445BE"/>
    <w:rsid w:val="00C5305B"/>
    <w:rsid w:val="00C545AF"/>
    <w:rsid w:val="00C553B2"/>
    <w:rsid w:val="00C5610F"/>
    <w:rsid w:val="00C86FEF"/>
    <w:rsid w:val="00C906F3"/>
    <w:rsid w:val="00CC5D17"/>
    <w:rsid w:val="00CE0D8E"/>
    <w:rsid w:val="00CE3FC4"/>
    <w:rsid w:val="00CE5DB5"/>
    <w:rsid w:val="00CF6027"/>
    <w:rsid w:val="00CF712E"/>
    <w:rsid w:val="00D02286"/>
    <w:rsid w:val="00D20311"/>
    <w:rsid w:val="00D26E58"/>
    <w:rsid w:val="00D31681"/>
    <w:rsid w:val="00D43B7B"/>
    <w:rsid w:val="00D53129"/>
    <w:rsid w:val="00D53F6F"/>
    <w:rsid w:val="00D85C6A"/>
    <w:rsid w:val="00DC434E"/>
    <w:rsid w:val="00DF6EBB"/>
    <w:rsid w:val="00E252EB"/>
    <w:rsid w:val="00E36B42"/>
    <w:rsid w:val="00E47022"/>
    <w:rsid w:val="00E526C9"/>
    <w:rsid w:val="00E52759"/>
    <w:rsid w:val="00E5286B"/>
    <w:rsid w:val="00E611B4"/>
    <w:rsid w:val="00E75E30"/>
    <w:rsid w:val="00EA15A5"/>
    <w:rsid w:val="00ED330C"/>
    <w:rsid w:val="00F0022A"/>
    <w:rsid w:val="00F0061B"/>
    <w:rsid w:val="00F36F1B"/>
    <w:rsid w:val="00F65A17"/>
    <w:rsid w:val="00F76636"/>
    <w:rsid w:val="00F77FBA"/>
    <w:rsid w:val="00F94DE8"/>
    <w:rsid w:val="00FD1187"/>
    <w:rsid w:val="00FD38E3"/>
    <w:rsid w:val="00FE0A15"/>
    <w:rsid w:val="00FF0470"/>
    <w:rsid w:val="034159FD"/>
    <w:rsid w:val="066B65E9"/>
    <w:rsid w:val="09D250C6"/>
    <w:rsid w:val="0A04521B"/>
    <w:rsid w:val="12BE27B8"/>
    <w:rsid w:val="14256A2E"/>
    <w:rsid w:val="19AB6821"/>
    <w:rsid w:val="1B8F2EC8"/>
    <w:rsid w:val="21AB49CE"/>
    <w:rsid w:val="26B61F06"/>
    <w:rsid w:val="28E068E0"/>
    <w:rsid w:val="29A33BCE"/>
    <w:rsid w:val="2D650A37"/>
    <w:rsid w:val="30D03F7A"/>
    <w:rsid w:val="34C623B3"/>
    <w:rsid w:val="352D555D"/>
    <w:rsid w:val="370F01D6"/>
    <w:rsid w:val="38841FF1"/>
    <w:rsid w:val="40DE3D98"/>
    <w:rsid w:val="4B3446AF"/>
    <w:rsid w:val="4C7C30B9"/>
    <w:rsid w:val="4E1D0FE0"/>
    <w:rsid w:val="4FC96015"/>
    <w:rsid w:val="524A2CC3"/>
    <w:rsid w:val="598224AA"/>
    <w:rsid w:val="5D3D1C42"/>
    <w:rsid w:val="5D570C85"/>
    <w:rsid w:val="63E46B46"/>
    <w:rsid w:val="64BD1400"/>
    <w:rsid w:val="66403527"/>
    <w:rsid w:val="69296F57"/>
    <w:rsid w:val="6B772DFF"/>
    <w:rsid w:val="6D290641"/>
    <w:rsid w:val="6E7C1F44"/>
    <w:rsid w:val="6F011FDB"/>
    <w:rsid w:val="6F6D2679"/>
    <w:rsid w:val="7F031A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等线" w:hAnsi="等线" w:eastAsia="等线" w:cs="等线"/>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rFonts w:ascii="等线" w:hAnsi="等线" w:eastAsia="等线" w:cs="等线"/>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99"/>
  </w:style>
  <w:style w:type="character" w:customStyle="1" w:styleId="8">
    <w:name w:val="Footer Char"/>
    <w:basedOn w:val="6"/>
    <w:link w:val="2"/>
    <w:qFormat/>
    <w:locked/>
    <w:uiPriority w:val="99"/>
    <w:rPr>
      <w:sz w:val="18"/>
      <w:szCs w:val="18"/>
    </w:rPr>
  </w:style>
  <w:style w:type="character" w:customStyle="1" w:styleId="9">
    <w:name w:val="Header Char"/>
    <w:basedOn w:val="6"/>
    <w:link w:val="3"/>
    <w:qFormat/>
    <w:locked/>
    <w:uiPriority w:val="99"/>
    <w:rPr>
      <w:sz w:val="18"/>
      <w:szCs w:val="18"/>
    </w:rPr>
  </w:style>
  <w:style w:type="paragraph" w:styleId="10">
    <w:name w:val="List Paragraph"/>
    <w:basedOn w:val="1"/>
    <w:qFormat/>
    <w:uiPriority w:val="99"/>
    <w:pPr>
      <w:ind w:firstLine="420" w:firstLineChars="200"/>
    </w:pPr>
  </w:style>
  <w:style w:type="character" w:customStyle="1" w:styleId="11">
    <w:name w:val="p0 Char"/>
    <w:link w:val="12"/>
    <w:qFormat/>
    <w:locked/>
    <w:uiPriority w:val="99"/>
    <w:rPr>
      <w:rFonts w:ascii="宋体" w:hAnsi="宋体" w:eastAsia="宋体" w:cs="宋体"/>
      <w:sz w:val="21"/>
      <w:szCs w:val="21"/>
    </w:rPr>
  </w:style>
  <w:style w:type="paragraph" w:customStyle="1" w:styleId="12">
    <w:name w:val="p0"/>
    <w:basedOn w:val="1"/>
    <w:link w:val="11"/>
    <w:qFormat/>
    <w:uiPriority w:val="99"/>
    <w:pPr>
      <w:widowControl/>
    </w:pPr>
    <w:rPr>
      <w:rFonts w:ascii="宋体" w:hAnsi="宋体" w:cs="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4</Pages>
  <Words>2953</Words>
  <Characters>3039</Characters>
  <Lines>0</Lines>
  <Paragraphs>0</Paragraphs>
  <TotalTime>33</TotalTime>
  <ScaleCrop>false</ScaleCrop>
  <LinksUpToDate>false</LinksUpToDate>
  <CharactersWithSpaces>3066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2021-07-13T08:09:00Z</dcterms:created>
  <dc:creator>王 梓迪</dc:creator>
  <cp:lastModifiedBy>贾燕</cp:lastModifiedBy>
  <cp:lastPrinted>2021-09-06T05:41:00Z</cp:lastPrinted>
  <dcterms:modified xsi:type="dcterms:W3CDTF">2022-09-05T07:49:00Z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C3F8780985D84F94A4C9EBED45460429</vt:lpwstr>
  </property>
</Properties>
</file>